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54</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西藏自治区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rFonts w:ascii="Times New Roman"/>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54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高寒草甸退化分级标准</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bookmarkStart w:id="116" w:name="_GoBack"/>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6"/>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西藏自治区市场监督管理局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95280173"/>
      <w:bookmarkStart w:id="23" w:name="_Toc195278732"/>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"标准文件_一级条标题,2,标准文件_二级条标题,3,标准文件_三级条标题,4,标准文件_四级条标题,5,标准文件_附录一级条标题,2,标准文件_附录二级条标题,3,标准文件_附录三级条标题,4,标准文件_附录四级条标题,5," </w:instrText>
      </w:r>
      <w:r>
        <w:fldChar w:fldCharType="separate"/>
      </w:r>
      <w:r>
        <w:fldChar w:fldCharType="begin"/>
      </w:r>
      <w:r>
        <w:instrText xml:space="preserve"> HYPERLINK \l "_Toc196722323" </w:instrText>
      </w:r>
      <w:r>
        <w:fldChar w:fldCharType="separate"/>
      </w:r>
      <w:r>
        <w:rPr>
          <w:rStyle w:val="32"/>
          <w:rFonts w:hint="eastAsia"/>
          <w:spacing w:val="320"/>
        </w:rPr>
        <w:t>前</w:t>
      </w:r>
      <w:r>
        <w:rPr>
          <w:rStyle w:val="32"/>
          <w:rFonts w:hint="eastAsia"/>
        </w:rPr>
        <w:t>言</w:t>
      </w:r>
      <w:r>
        <w:tab/>
      </w:r>
      <w:r>
        <w:fldChar w:fldCharType="begin"/>
      </w:r>
      <w:r>
        <w:instrText xml:space="preserve"> PAGEREF _Toc196722323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"_Toc196722324" </w:instrText>
      </w:r>
      <w:r>
        <w:fldChar w:fldCharType="separate"/>
      </w:r>
      <w:r>
        <w:rPr>
          <w:rStyle w:val="32"/>
        </w:rPr>
        <w:t>1</w:t>
      </w:r>
      <w:r>
        <w:rPr>
          <w:rStyle w:val="32"/>
          <w:rFonts w:hint="eastAsia"/>
        </w:rPr>
        <w:t xml:space="preserve"> 范围</w:t>
      </w:r>
      <w:r>
        <w:tab/>
      </w:r>
      <w:r>
        <w:fldChar w:fldCharType="begin"/>
      </w:r>
      <w:r>
        <w:instrText xml:space="preserve"> PAGEREF _Toc196722324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"_Toc196722325" </w:instrText>
      </w:r>
      <w:r>
        <w:fldChar w:fldCharType="separate"/>
      </w:r>
      <w:r>
        <w:rPr>
          <w:rStyle w:val="32"/>
        </w:rPr>
        <w:t>2</w:t>
      </w:r>
      <w:r>
        <w:rPr>
          <w:rStyle w:val="32"/>
          <w:rFonts w:hint="eastAsia"/>
        </w:rPr>
        <w:t xml:space="preserve"> 规范性引用文件</w:t>
      </w:r>
      <w:r>
        <w:tab/>
      </w:r>
      <w:r>
        <w:fldChar w:fldCharType="begin"/>
      </w:r>
      <w:r>
        <w:instrText xml:space="preserve"> PAGEREF _Toc196722325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"_Toc196722326" </w:instrText>
      </w:r>
      <w:r>
        <w:fldChar w:fldCharType="separate"/>
      </w:r>
      <w:r>
        <w:rPr>
          <w:rStyle w:val="32"/>
        </w:rPr>
        <w:t>3</w:t>
      </w:r>
      <w:r>
        <w:rPr>
          <w:rStyle w:val="32"/>
          <w:rFonts w:hint="eastAsia"/>
        </w:rPr>
        <w:t xml:space="preserve"> 术语和定义</w:t>
      </w:r>
      <w:r>
        <w:tab/>
      </w:r>
      <w:r>
        <w:fldChar w:fldCharType="begin"/>
      </w:r>
      <w:r>
        <w:instrText xml:space="preserve"> PAGEREF _Toc196722326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"_Toc196722327" </w:instrText>
      </w:r>
      <w:r>
        <w:fldChar w:fldCharType="separate"/>
      </w:r>
      <w:r>
        <w:rPr>
          <w:rStyle w:val="32"/>
        </w:rPr>
        <w:t>4</w:t>
      </w:r>
      <w:r>
        <w:rPr>
          <w:rStyle w:val="32"/>
          <w:rFonts w:hint="eastAsia"/>
        </w:rPr>
        <w:t xml:space="preserve"> 分级指标</w:t>
      </w:r>
      <w:r>
        <w:tab/>
      </w:r>
      <w:r>
        <w:fldChar w:fldCharType="begin"/>
      </w:r>
      <w:r>
        <w:instrText xml:space="preserve"> PAGEREF _Toc196722327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"_Toc196722328" </w:instrText>
      </w:r>
      <w:r>
        <w:fldChar w:fldCharType="separate"/>
      </w:r>
      <w:r>
        <w:rPr>
          <w:rStyle w:val="32"/>
        </w:rPr>
        <w:t>5</w:t>
      </w:r>
      <w:r>
        <w:rPr>
          <w:rStyle w:val="32"/>
          <w:rFonts w:hint="eastAsia"/>
        </w:rPr>
        <w:t xml:space="preserve"> 退化草地分级的方法</w:t>
      </w:r>
      <w:r>
        <w:tab/>
      </w:r>
      <w:r>
        <w:fldChar w:fldCharType="begin"/>
      </w:r>
      <w:r>
        <w:instrText xml:space="preserve"> PAGEREF _Toc196722328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"_Toc196722329" </w:instrText>
      </w:r>
      <w:r>
        <w:fldChar w:fldCharType="separate"/>
      </w:r>
      <w:r>
        <w:rPr>
          <w:rStyle w:val="32"/>
        </w:rPr>
        <w:t>6</w:t>
      </w:r>
      <w:r>
        <w:rPr>
          <w:rStyle w:val="32"/>
          <w:rFonts w:hint="eastAsia"/>
        </w:rPr>
        <w:t xml:space="preserve"> 退化草地分级的参照依据</w:t>
      </w:r>
      <w:r>
        <w:tab/>
      </w:r>
      <w:r>
        <w:fldChar w:fldCharType="begin"/>
      </w:r>
      <w:r>
        <w:instrText xml:space="preserve"> PAGEREF _Toc196722329 \h </w:instrText>
      </w:r>
      <w:r>
        <w:fldChar w:fldCharType="separate"/>
      </w:r>
      <w:r>
        <w:t>5</w:t>
      </w:r>
      <w:r>
        <w:fldChar w:fldCharType="end"/>
      </w:r>
      <w:r>
        <w:fldChar w:fldCharType="end"/>
      </w:r>
    </w:p>
    <w:p>
      <w:pPr>
        <w:pStyle w:val="91"/>
        <w:spacing w:after="468"/>
        <w:sectPr>
          <w:headerReference r:id="rId7" w:type="default"/>
          <w:footerReference r:id="rId9" w:type="default"/>
          <w:headerReference r:id="rId8"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560" w:after="468"/>
      </w:pPr>
      <w:bookmarkStart w:id="24" w:name="_Toc196722323"/>
      <w:bookmarkStart w:id="25" w:name="BookMark2"/>
      <w:r>
        <w:rPr>
          <w:rFonts w:hint="eastAsia"/>
          <w:spacing w:val="320"/>
        </w:rPr>
        <w:t>前</w:t>
      </w:r>
      <w:r>
        <w:rPr>
          <w:rFonts w:hint="eastAsia"/>
        </w:rPr>
        <w:t>言</w:t>
      </w:r>
      <w:bookmarkEnd w:id="22"/>
      <w:bookmarkEnd w:id="23"/>
      <w:bookmarkEnd w:id="24"/>
    </w:p>
    <w:p>
      <w:pPr>
        <w:pStyle w:val="56"/>
        <w:ind w:firstLine="420"/>
      </w:pPr>
      <w:r>
        <w:rPr>
          <w:rFonts w:hint="eastAsia"/>
        </w:rPr>
        <w:t>本文件按照GB/T 1.1—2020</w:t>
      </w:r>
      <w:bookmarkStart w:id="26" w:name="OLE_LINK4"/>
      <w:bookmarkStart w:id="27" w:name="OLE_LINK5"/>
      <w:r>
        <w:rPr>
          <w:rFonts w:hint="eastAsia"/>
        </w:rPr>
        <w:t>《标准化工作导则  第1部分</w:t>
      </w:r>
      <w:bookmarkEnd w:id="26"/>
      <w:bookmarkEnd w:id="27"/>
      <w:r>
        <w:rPr>
          <w:rFonts w:hint="eastAsia"/>
        </w:rPr>
        <w:t>：标准化文件的结构和起草规则》的规定起草。</w:t>
      </w:r>
    </w:p>
    <w:p>
      <w:pPr>
        <w:pStyle w:val="56"/>
        <w:ind w:firstLine="420"/>
      </w:pPr>
      <w:r>
        <w:rPr>
          <w:rFonts w:hint="eastAsia"/>
        </w:rPr>
        <w:t>本文件由西藏自治区林业和草原局提出。</w:t>
      </w:r>
    </w:p>
    <w:p>
      <w:pPr>
        <w:pStyle w:val="56"/>
        <w:ind w:firstLine="420"/>
      </w:pPr>
      <w:r>
        <w:rPr>
          <w:rFonts w:hint="eastAsia"/>
        </w:rPr>
        <w:t>本文件由</w:t>
      </w:r>
      <w:bookmarkStart w:id="28" w:name="OLE_LINK3"/>
      <w:bookmarkStart w:id="29" w:name="OLE_LINK2"/>
      <w:r>
        <w:rPr>
          <w:rFonts w:hint="eastAsia"/>
        </w:rPr>
        <w:t>西藏自治区林业和草原标准化技术委员会</w:t>
      </w:r>
      <w:bookmarkEnd w:id="28"/>
      <w:bookmarkEnd w:id="29"/>
      <w:r>
        <w:rPr>
          <w:rFonts w:hint="eastAsia"/>
        </w:rPr>
        <w:t>归口。</w:t>
      </w:r>
    </w:p>
    <w:p>
      <w:pPr>
        <w:pStyle w:val="56"/>
        <w:ind w:firstLine="420"/>
      </w:pPr>
      <w:r>
        <w:rPr>
          <w:rFonts w:hint="eastAsia"/>
        </w:rPr>
        <w:t>本文件起草单位：甘肃农业大学、西藏自治区农牧科学院草业研究所。</w:t>
      </w:r>
    </w:p>
    <w:p>
      <w:pPr>
        <w:pStyle w:val="56"/>
        <w:ind w:firstLine="420"/>
      </w:pPr>
      <w:r>
        <w:rPr>
          <w:rFonts w:hint="eastAsia"/>
        </w:rPr>
        <w:t>本文件主要起草人：鱼小军、李亚娟、曲广鹏、王敬龙、吉使阿微、史金涛、杨航、史睿智、杨文才、陈少峰、仁增旺堆、罗珍。</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黑体" w:hAnsi="黑体" w:eastAsia="黑体"/>
          <w:sz w:val="32"/>
          <w:szCs w:val="32"/>
        </w:rPr>
      </w:pPr>
      <w:bookmarkStart w:id="30" w:name="BookMark4"/>
    </w:p>
    <w:p>
      <w:pPr>
        <w:spacing w:line="20" w:lineRule="exact"/>
        <w:jc w:val="center"/>
        <w:rPr>
          <w:rFonts w:ascii="黑体" w:hAnsi="黑体" w:eastAsia="黑体"/>
          <w:sz w:val="32"/>
          <w:szCs w:val="32"/>
        </w:rPr>
      </w:pPr>
    </w:p>
    <w:sdt>
      <w:sdtPr>
        <w:tag w:val="NEW_STAND_NAME"/>
        <w:id w:val="595910757"/>
        <w:lock w:val="sdtLocked"/>
        <w:placeholder>
          <w:docPart w:val="F1844EB52A5849579388F88B9E67940A"/>
        </w:placeholder>
      </w:sdtPr>
      <w:sdtContent>
        <w:p>
          <w:pPr>
            <w:pStyle w:val="177"/>
            <w:spacing w:before="3" w:beforeLines="1" w:after="686" w:afterLines="220"/>
          </w:pPr>
          <w:bookmarkStart w:id="31" w:name="NEW_STAND_NAME"/>
          <w:r>
            <w:rPr>
              <w:rFonts w:hint="eastAsia"/>
            </w:rPr>
            <w:t>高寒草甸退化分级标准</w:t>
          </w:r>
        </w:p>
      </w:sdtContent>
    </w:sdt>
    <w:bookmarkEnd w:id="31"/>
    <w:p>
      <w:pPr>
        <w:pStyle w:val="104"/>
        <w:spacing w:before="312" w:after="312"/>
      </w:pPr>
      <w:bookmarkStart w:id="32" w:name="_Toc26648465"/>
      <w:bookmarkStart w:id="33" w:name="_Toc196722324"/>
      <w:bookmarkStart w:id="34" w:name="_Toc17233333"/>
      <w:bookmarkStart w:id="35" w:name="_Toc26718930"/>
      <w:bookmarkStart w:id="36" w:name="_Toc24884218"/>
      <w:bookmarkStart w:id="37" w:name="_Toc26986771"/>
      <w:bookmarkStart w:id="38" w:name="_Toc97191423"/>
      <w:bookmarkStart w:id="39" w:name="_Toc195277949"/>
      <w:bookmarkStart w:id="40" w:name="_Toc17233325"/>
      <w:bookmarkStart w:id="41" w:name="_Toc195278733"/>
      <w:bookmarkStart w:id="42" w:name="_Toc24884211"/>
      <w:bookmarkStart w:id="43" w:name="_Toc26986530"/>
      <w:bookmarkStart w:id="44" w:name="_Toc195280174"/>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p>
    <w:p>
      <w:pPr>
        <w:pStyle w:val="56"/>
        <w:ind w:firstLine="420"/>
      </w:pPr>
      <w:bookmarkStart w:id="45" w:name="_Toc17233326"/>
      <w:bookmarkStart w:id="46" w:name="_Toc24884212"/>
      <w:bookmarkStart w:id="47" w:name="_Toc26648466"/>
      <w:bookmarkStart w:id="48" w:name="_Toc26718931"/>
      <w:bookmarkStart w:id="49" w:name="_Toc26986772"/>
      <w:bookmarkStart w:id="50" w:name="_Toc17233334"/>
      <w:bookmarkStart w:id="51" w:name="_Toc26986531"/>
      <w:bookmarkStart w:id="52" w:name="_Toc97191424"/>
      <w:bookmarkStart w:id="53" w:name="_Toc24884219"/>
      <w:r>
        <w:t>本</w:t>
      </w:r>
      <w:r>
        <w:rPr>
          <w:rFonts w:hint="eastAsia"/>
        </w:rPr>
        <w:t>文件</w:t>
      </w:r>
      <w:r>
        <w:t>规定了西藏高寒草甸</w:t>
      </w:r>
      <w:r>
        <w:rPr>
          <w:rFonts w:hint="eastAsia"/>
        </w:rPr>
        <w:t>退化</w:t>
      </w:r>
      <w:r>
        <w:t>等级</w:t>
      </w:r>
      <w:r>
        <w:rPr>
          <w:rFonts w:hint="eastAsia"/>
        </w:rPr>
        <w:t>及其划分</w:t>
      </w:r>
      <w:r>
        <w:t>指标</w:t>
      </w:r>
      <w:r>
        <w:rPr>
          <w:rFonts w:hint="eastAsia"/>
        </w:rPr>
        <w:t>。</w:t>
      </w:r>
    </w:p>
    <w:p>
      <w:pPr>
        <w:pStyle w:val="56"/>
        <w:ind w:firstLine="420"/>
      </w:pPr>
      <w:r>
        <w:t>本</w:t>
      </w:r>
      <w:r>
        <w:rPr>
          <w:rFonts w:hint="eastAsia"/>
        </w:rPr>
        <w:t>文件</w:t>
      </w:r>
      <w:r>
        <w:t>适用于西藏高寒草甸</w:t>
      </w:r>
      <w:r>
        <w:rPr>
          <w:rFonts w:hint="eastAsia"/>
        </w:rPr>
        <w:t>退化</w:t>
      </w:r>
      <w:r>
        <w:t>等级的划分。</w:t>
      </w:r>
    </w:p>
    <w:p>
      <w:pPr>
        <w:pStyle w:val="104"/>
        <w:spacing w:before="312" w:after="312"/>
      </w:pPr>
      <w:bookmarkStart w:id="54" w:name="_Toc195278734"/>
      <w:bookmarkStart w:id="55" w:name="_Toc196722325"/>
      <w:bookmarkStart w:id="56" w:name="_Toc195277950"/>
      <w:bookmarkStart w:id="57" w:name="_Toc195280175"/>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E324401D2E464A37A518AF2308ABBCE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13"/>
        <w:tabs>
          <w:tab w:val="left" w:pos="1762"/>
        </w:tabs>
        <w:spacing w:line="269" w:lineRule="exact"/>
        <w:ind w:firstLine="420" w:firstLineChars="200"/>
        <w:rPr>
          <w:rFonts w:ascii="Times New Roman" w:hAnsi="Times New Roman"/>
          <w:szCs w:val="24"/>
        </w:rPr>
      </w:pPr>
      <w:bookmarkStart w:id="58" w:name="OLE_LINK16"/>
      <w:bookmarkStart w:id="59" w:name="OLE_LINK17"/>
      <w:bookmarkStart w:id="60" w:name="_Toc97191425"/>
      <w:r>
        <w:rPr>
          <w:rFonts w:ascii="Times New Roman" w:hAnsi="Times New Roman"/>
          <w:szCs w:val="24"/>
        </w:rPr>
        <w:t>GB 19377</w:t>
      </w:r>
      <w:bookmarkEnd w:id="58"/>
      <w:bookmarkEnd w:id="59"/>
      <w:r>
        <w:rPr>
          <w:rFonts w:ascii="Times New Roman" w:hAnsi="Times New Roman"/>
          <w:szCs w:val="24"/>
        </w:rPr>
        <w:t>天然草地退化、沙化、盐渍化的分级指标</w:t>
      </w:r>
    </w:p>
    <w:p>
      <w:pPr>
        <w:pStyle w:val="13"/>
        <w:tabs>
          <w:tab w:val="left" w:pos="1762"/>
        </w:tabs>
        <w:spacing w:line="269" w:lineRule="exact"/>
        <w:ind w:firstLine="420" w:firstLineChars="200"/>
        <w:rPr>
          <w:rFonts w:ascii="Times New Roman" w:hAnsi="Times New Roman"/>
          <w:szCs w:val="24"/>
        </w:rPr>
      </w:pPr>
      <w:r>
        <w:rPr>
          <w:rFonts w:hint="eastAsia" w:ascii="Times New Roman" w:hAnsi="Times New Roman"/>
          <w:szCs w:val="24"/>
        </w:rPr>
        <w:t xml:space="preserve">GB/T 40451  </w:t>
      </w:r>
      <w:bookmarkStart w:id="61" w:name="OLE_LINK30"/>
      <w:bookmarkStart w:id="62" w:name="OLE_LINK29"/>
      <w:r>
        <w:rPr>
          <w:rFonts w:hint="eastAsia" w:ascii="Times New Roman" w:hAnsi="Times New Roman"/>
          <w:szCs w:val="24"/>
        </w:rPr>
        <w:t>草原与牧草术语</w:t>
      </w:r>
      <w:bookmarkEnd w:id="61"/>
      <w:bookmarkEnd w:id="62"/>
    </w:p>
    <w:p>
      <w:pPr>
        <w:pStyle w:val="13"/>
        <w:tabs>
          <w:tab w:val="left" w:pos="1762"/>
        </w:tabs>
        <w:spacing w:line="269" w:lineRule="exact"/>
        <w:ind w:firstLine="420" w:firstLineChars="200"/>
        <w:rPr>
          <w:rFonts w:ascii="Times New Roman" w:hAnsi="Times New Roman"/>
          <w:szCs w:val="24"/>
        </w:rPr>
      </w:pPr>
      <w:r>
        <w:rPr>
          <w:rFonts w:ascii="Times New Roman" w:hAnsi="Times New Roman"/>
          <w:szCs w:val="24"/>
        </w:rPr>
        <w:t>LY/T 3370  草原术语及分类</w:t>
      </w:r>
    </w:p>
    <w:p>
      <w:pPr>
        <w:pStyle w:val="13"/>
        <w:tabs>
          <w:tab w:val="left" w:pos="1762"/>
        </w:tabs>
        <w:spacing w:line="269" w:lineRule="exact"/>
        <w:ind w:firstLine="420" w:firstLineChars="200"/>
      </w:pPr>
      <w:r>
        <w:t>NY/T 2997草地分类</w:t>
      </w:r>
    </w:p>
    <w:p>
      <w:pPr>
        <w:pStyle w:val="13"/>
        <w:tabs>
          <w:tab w:val="left" w:pos="1762"/>
        </w:tabs>
        <w:spacing w:line="269" w:lineRule="exact"/>
        <w:ind w:firstLine="420" w:firstLineChars="200"/>
      </w:pPr>
      <w:r>
        <w:t>NY/T 2998 草地</w:t>
      </w:r>
      <w:r>
        <w:rPr>
          <w:rFonts w:hint="eastAsia"/>
        </w:rPr>
        <w:t>资源</w:t>
      </w:r>
      <w:r>
        <w:t>调查技术规程</w:t>
      </w:r>
    </w:p>
    <w:p>
      <w:pPr>
        <w:pStyle w:val="13"/>
        <w:tabs>
          <w:tab w:val="left" w:pos="1762"/>
        </w:tabs>
        <w:spacing w:line="269" w:lineRule="exact"/>
        <w:ind w:firstLine="420" w:firstLineChars="200"/>
      </w:pPr>
      <w:r>
        <w:t>NY/T 1121.4</w:t>
      </w:r>
      <w:r>
        <w:rPr>
          <w:rFonts w:hint="eastAsia"/>
        </w:rPr>
        <w:t xml:space="preserve"> 土壤检测第4部分：土壤容重的测定</w:t>
      </w:r>
    </w:p>
    <w:p>
      <w:pPr>
        <w:pStyle w:val="13"/>
        <w:tabs>
          <w:tab w:val="left" w:pos="1762"/>
        </w:tabs>
        <w:spacing w:line="269" w:lineRule="exact"/>
        <w:ind w:firstLine="420" w:firstLineChars="200"/>
      </w:pPr>
      <w:r>
        <w:t>NY/T 1121.</w:t>
      </w:r>
      <w:r>
        <w:rPr>
          <w:rFonts w:hint="eastAsia"/>
        </w:rPr>
        <w:t>6</w:t>
      </w:r>
      <w:r>
        <w:t xml:space="preserve"> </w:t>
      </w:r>
      <w:r>
        <w:rPr>
          <w:rFonts w:hint="eastAsia"/>
        </w:rPr>
        <w:t>土壤检测第6部分：土壤有机质的测定</w:t>
      </w:r>
    </w:p>
    <w:p>
      <w:pPr>
        <w:pStyle w:val="104"/>
        <w:spacing w:before="312" w:after="312"/>
        <w:rPr>
          <w:szCs w:val="21"/>
        </w:rPr>
      </w:pPr>
      <w:bookmarkStart w:id="63" w:name="_Toc196722326"/>
      <w:bookmarkStart w:id="64" w:name="_Toc195278735"/>
      <w:bookmarkStart w:id="65" w:name="_Toc195277951"/>
      <w:bookmarkStart w:id="66" w:name="_Toc195280176"/>
      <w:r>
        <w:rPr>
          <w:rFonts w:hint="eastAsia"/>
          <w:szCs w:val="21"/>
        </w:rPr>
        <w:t>术语和定义</w:t>
      </w:r>
      <w:bookmarkEnd w:id="60"/>
      <w:bookmarkEnd w:id="63"/>
      <w:bookmarkEnd w:id="64"/>
      <w:bookmarkEnd w:id="65"/>
      <w:bookmarkEnd w:id="66"/>
      <w:bookmarkStart w:id="67" w:name="_Toc26986532"/>
      <w:bookmarkEnd w:id="67"/>
    </w:p>
    <w:p>
      <w:pPr>
        <w:widowControl/>
        <w:autoSpaceDE w:val="0"/>
        <w:autoSpaceDN w:val="0"/>
        <w:adjustRightInd/>
        <w:spacing w:line="240" w:lineRule="auto"/>
        <w:ind w:left="420" w:leftChars="200"/>
        <w:rPr>
          <w:rFonts w:ascii="宋体" w:hAnsi="Times New Roman"/>
          <w:kern w:val="0"/>
          <w:szCs w:val="20"/>
        </w:rPr>
      </w:pPr>
      <w:r>
        <w:rPr>
          <w:rFonts w:hint="eastAsia" w:ascii="黑体" w:hAnsi="黑体" w:eastAsia="黑体"/>
          <w:kern w:val="0"/>
        </w:rPr>
        <w:t>3.</w:t>
      </w:r>
      <w:r>
        <w:rPr>
          <w:rFonts w:ascii="黑体" w:hAnsi="黑体" w:eastAsia="黑体"/>
          <w:kern w:val="0"/>
        </w:rPr>
        <w:t>1</w:t>
      </w:r>
    </w:p>
    <w:p>
      <w:pPr>
        <w:autoSpaceDE w:val="0"/>
        <w:autoSpaceDN w:val="0"/>
        <w:spacing w:line="360" w:lineRule="auto"/>
        <w:ind w:firstLine="420" w:firstLineChars="200"/>
        <w:jc w:val="left"/>
        <w:outlineLvl w:val="1"/>
        <w:rPr>
          <w:rFonts w:ascii="黑体" w:hAnsi="黑体" w:eastAsia="黑体"/>
          <w:kern w:val="0"/>
        </w:rPr>
      </w:pPr>
      <w:bookmarkStart w:id="68" w:name="_Toc187050883"/>
      <w:r>
        <w:rPr>
          <w:rFonts w:ascii="黑体" w:hAnsi="黑体" w:eastAsia="黑体"/>
          <w:kern w:val="0"/>
        </w:rPr>
        <w:t>高寒草甸</w:t>
      </w:r>
      <w:bookmarkEnd w:id="68"/>
    </w:p>
    <w:p>
      <w:pPr>
        <w:widowControl/>
        <w:autoSpaceDE w:val="0"/>
        <w:autoSpaceDN w:val="0"/>
        <w:adjustRightInd/>
        <w:spacing w:line="240" w:lineRule="auto"/>
        <w:ind w:firstLine="420" w:firstLineChars="200"/>
        <w:rPr>
          <w:rFonts w:ascii="Times New Roman" w:hAnsi="Times New Roman"/>
          <w:kern w:val="0"/>
        </w:rPr>
      </w:pPr>
      <w:r>
        <w:rPr>
          <w:rFonts w:hint="eastAsia" w:ascii="Times New Roman" w:hAnsi="Times New Roman"/>
          <w:kern w:val="0"/>
        </w:rPr>
        <w:t>在高山（或高原）亚寒带与寒带湿润地区，形成的以耐寒多年生中生草本植物为优势种，或伴生有中生灌木、半灌木的植被。</w:t>
      </w:r>
    </w:p>
    <w:bookmarkEnd w:id="30"/>
    <w:p>
      <w:pPr>
        <w:autoSpaceDE w:val="0"/>
        <w:autoSpaceDN w:val="0"/>
        <w:spacing w:line="360" w:lineRule="auto"/>
        <w:ind w:firstLine="420" w:firstLineChars="200"/>
        <w:jc w:val="left"/>
        <w:outlineLvl w:val="1"/>
        <w:rPr>
          <w:rFonts w:ascii="黑体" w:hAnsi="黑体" w:eastAsia="黑体"/>
          <w:kern w:val="0"/>
        </w:rPr>
      </w:pPr>
      <w:bookmarkStart w:id="69" w:name="_Toc187050886"/>
      <w:bookmarkStart w:id="70" w:name="BookMark7"/>
      <w:r>
        <w:rPr>
          <w:rFonts w:ascii="黑体" w:hAnsi="黑体" w:eastAsia="黑体"/>
          <w:kern w:val="0"/>
        </w:rPr>
        <w:t>3.</w:t>
      </w:r>
      <w:bookmarkEnd w:id="69"/>
      <w:r>
        <w:rPr>
          <w:rFonts w:ascii="黑体" w:hAnsi="黑体" w:eastAsia="黑体"/>
          <w:kern w:val="0"/>
        </w:rPr>
        <w:t>2</w:t>
      </w:r>
    </w:p>
    <w:p>
      <w:pPr>
        <w:autoSpaceDE w:val="0"/>
        <w:autoSpaceDN w:val="0"/>
        <w:spacing w:line="360" w:lineRule="auto"/>
        <w:ind w:firstLine="420" w:firstLineChars="200"/>
        <w:jc w:val="left"/>
        <w:outlineLvl w:val="1"/>
        <w:rPr>
          <w:rFonts w:ascii="黑体" w:hAnsi="黑体" w:eastAsia="黑体"/>
          <w:kern w:val="0"/>
        </w:rPr>
      </w:pPr>
      <w:bookmarkStart w:id="71" w:name="_Toc187050887"/>
      <w:r>
        <w:rPr>
          <w:rFonts w:ascii="黑体" w:hAnsi="黑体" w:eastAsia="黑体"/>
          <w:kern w:val="0"/>
        </w:rPr>
        <w:t>草地退化</w:t>
      </w:r>
      <w:bookmarkEnd w:id="71"/>
    </w:p>
    <w:p>
      <w:pPr>
        <w:pStyle w:val="56"/>
        <w:ind w:firstLine="420"/>
      </w:pPr>
      <w:r>
        <w:rPr>
          <w:rFonts w:hint="eastAsia"/>
          <w:szCs w:val="21"/>
        </w:rPr>
        <w:t>草地生态系统在自然或人为因素作用下，植被覆盖度、生产力及土壤质量持续下降，生态功能衰退的过程。</w:t>
      </w:r>
      <w:r>
        <w:rPr>
          <w:szCs w:val="21"/>
        </w:rPr>
        <w:t>包括轻度</w:t>
      </w:r>
      <w:r>
        <w:t>退化、中度退化和重度</w:t>
      </w:r>
      <w:r>
        <w:rPr>
          <w:rFonts w:hint="eastAsia"/>
        </w:rPr>
        <w:t>退化</w:t>
      </w:r>
      <w:r>
        <w:t>。</w:t>
      </w:r>
    </w:p>
    <w:p>
      <w:pPr>
        <w:autoSpaceDE w:val="0"/>
        <w:autoSpaceDN w:val="0"/>
        <w:spacing w:line="360" w:lineRule="auto"/>
        <w:ind w:firstLine="420" w:firstLineChars="200"/>
        <w:jc w:val="left"/>
        <w:outlineLvl w:val="1"/>
        <w:rPr>
          <w:rFonts w:ascii="黑体" w:hAnsi="黑体" w:eastAsia="黑体"/>
          <w:kern w:val="0"/>
        </w:rPr>
      </w:pPr>
      <w:bookmarkStart w:id="72" w:name="_Toc187050888"/>
      <w:r>
        <w:rPr>
          <w:rFonts w:ascii="黑体" w:hAnsi="黑体" w:eastAsia="黑体"/>
          <w:kern w:val="0"/>
        </w:rPr>
        <w:t>3.</w:t>
      </w:r>
      <w:bookmarkEnd w:id="72"/>
      <w:r>
        <w:rPr>
          <w:rFonts w:ascii="黑体" w:hAnsi="黑体" w:eastAsia="黑体"/>
          <w:kern w:val="0"/>
        </w:rPr>
        <w:t>3</w:t>
      </w:r>
    </w:p>
    <w:p>
      <w:pPr>
        <w:autoSpaceDE w:val="0"/>
        <w:autoSpaceDN w:val="0"/>
        <w:spacing w:line="360" w:lineRule="auto"/>
        <w:ind w:firstLine="420" w:firstLineChars="200"/>
        <w:jc w:val="left"/>
        <w:outlineLvl w:val="1"/>
        <w:rPr>
          <w:rFonts w:ascii="黑体" w:hAnsi="黑体" w:eastAsia="黑体"/>
          <w:kern w:val="0"/>
        </w:rPr>
      </w:pPr>
      <w:bookmarkStart w:id="73" w:name="_Toc187050889"/>
      <w:r>
        <w:rPr>
          <w:rFonts w:hint="eastAsia" w:ascii="黑体" w:hAnsi="黑体" w:eastAsia="黑体"/>
          <w:kern w:val="0"/>
        </w:rPr>
        <w:t>总盖度</w:t>
      </w:r>
      <w:bookmarkEnd w:id="73"/>
    </w:p>
    <w:p>
      <w:pPr>
        <w:pStyle w:val="56"/>
        <w:ind w:firstLine="420"/>
        <w:rPr>
          <w:szCs w:val="21"/>
        </w:rPr>
      </w:pPr>
      <w:r>
        <w:rPr>
          <w:szCs w:val="21"/>
        </w:rPr>
        <w:t>指植物地上部分的垂直投影面积占样地面积的百分比。按照</w:t>
      </w:r>
      <w:r>
        <w:t>NY/T 2998中的方法执行。</w:t>
      </w:r>
    </w:p>
    <w:p>
      <w:pPr>
        <w:autoSpaceDE w:val="0"/>
        <w:autoSpaceDN w:val="0"/>
        <w:spacing w:line="360" w:lineRule="auto"/>
        <w:ind w:firstLine="420" w:firstLineChars="200"/>
        <w:jc w:val="left"/>
        <w:outlineLvl w:val="1"/>
        <w:rPr>
          <w:rFonts w:ascii="黑体" w:hAnsi="黑体" w:eastAsia="黑体"/>
          <w:kern w:val="0"/>
        </w:rPr>
      </w:pPr>
      <w:r>
        <w:rPr>
          <w:rFonts w:ascii="黑体" w:hAnsi="黑体" w:eastAsia="黑体"/>
          <w:kern w:val="0"/>
        </w:rPr>
        <w:t>3.4</w:t>
      </w:r>
    </w:p>
    <w:p>
      <w:pPr>
        <w:autoSpaceDE w:val="0"/>
        <w:autoSpaceDN w:val="0"/>
        <w:spacing w:line="360" w:lineRule="auto"/>
        <w:ind w:firstLine="420" w:firstLineChars="200"/>
        <w:jc w:val="left"/>
        <w:outlineLvl w:val="1"/>
        <w:rPr>
          <w:rFonts w:ascii="黑体" w:hAnsi="黑体" w:eastAsia="黑体"/>
          <w:kern w:val="0"/>
        </w:rPr>
      </w:pPr>
      <w:r>
        <w:rPr>
          <w:rFonts w:hint="eastAsia" w:ascii="黑体" w:hAnsi="黑体" w:eastAsia="黑体"/>
          <w:kern w:val="0"/>
        </w:rPr>
        <w:t>不可食草与毒害草盖度</w:t>
      </w:r>
    </w:p>
    <w:p>
      <w:pPr>
        <w:pStyle w:val="56"/>
        <w:ind w:firstLine="420"/>
        <w:rPr>
          <w:szCs w:val="21"/>
        </w:rPr>
      </w:pPr>
      <w:r>
        <w:rPr>
          <w:rFonts w:hint="eastAsia"/>
          <w:szCs w:val="21"/>
        </w:rPr>
        <w:t>不可食草与毒害草</w:t>
      </w:r>
      <w:r>
        <w:rPr>
          <w:szCs w:val="21"/>
        </w:rPr>
        <w:t>地上部分的垂直投影面积占样地面积的百分比。按照</w:t>
      </w:r>
      <w:r>
        <w:t>NY/T 2998中的方法执行。</w:t>
      </w:r>
      <w:r>
        <w:rPr>
          <w:rFonts w:hint="eastAsia"/>
        </w:rPr>
        <w:t>不可食草与毒害草示例见附录</w:t>
      </w:r>
      <w:r>
        <w:t>A</w:t>
      </w:r>
      <w:r>
        <w:rPr>
          <w:rFonts w:hint="eastAsia"/>
        </w:rPr>
        <w:t>。</w:t>
      </w:r>
    </w:p>
    <w:p>
      <w:pPr>
        <w:autoSpaceDE w:val="0"/>
        <w:autoSpaceDN w:val="0"/>
        <w:spacing w:line="360" w:lineRule="auto"/>
        <w:ind w:firstLine="420" w:firstLineChars="200"/>
        <w:jc w:val="left"/>
        <w:outlineLvl w:val="1"/>
        <w:rPr>
          <w:rFonts w:ascii="黑体" w:hAnsi="黑体" w:eastAsia="黑体"/>
          <w:kern w:val="0"/>
        </w:rPr>
      </w:pPr>
      <w:bookmarkStart w:id="74" w:name="_Toc187050892"/>
      <w:r>
        <w:rPr>
          <w:rFonts w:hint="eastAsia" w:ascii="黑体" w:hAnsi="黑体" w:eastAsia="黑体"/>
          <w:kern w:val="0"/>
        </w:rPr>
        <w:t>3.</w:t>
      </w:r>
      <w:bookmarkEnd w:id="74"/>
      <w:r>
        <w:rPr>
          <w:rFonts w:ascii="黑体" w:hAnsi="黑体" w:eastAsia="黑体"/>
          <w:kern w:val="0"/>
        </w:rPr>
        <w:t>5</w:t>
      </w:r>
    </w:p>
    <w:p>
      <w:pPr>
        <w:autoSpaceDE w:val="0"/>
        <w:autoSpaceDN w:val="0"/>
        <w:spacing w:line="360" w:lineRule="auto"/>
        <w:ind w:firstLine="420" w:firstLineChars="200"/>
        <w:jc w:val="left"/>
        <w:outlineLvl w:val="1"/>
        <w:rPr>
          <w:rFonts w:ascii="黑体" w:hAnsi="黑体" w:eastAsia="黑体"/>
          <w:kern w:val="0"/>
        </w:rPr>
      </w:pPr>
      <w:bookmarkStart w:id="75" w:name="_Toc187050893"/>
      <w:r>
        <w:rPr>
          <w:rFonts w:ascii="黑体" w:hAnsi="黑体" w:eastAsia="黑体"/>
          <w:kern w:val="0"/>
        </w:rPr>
        <w:t>草群高度</w:t>
      </w:r>
      <w:bookmarkEnd w:id="75"/>
    </w:p>
    <w:p>
      <w:pPr>
        <w:pStyle w:val="56"/>
        <w:ind w:firstLine="420"/>
        <w:rPr>
          <w:szCs w:val="21"/>
        </w:rPr>
      </w:pPr>
      <w:r>
        <w:t>优势物种和功能群优势层片（生殖枝或营养枝）的自然高度。</w:t>
      </w:r>
      <w:r>
        <w:rPr>
          <w:szCs w:val="21"/>
        </w:rPr>
        <w:t>按照</w:t>
      </w:r>
      <w:bookmarkStart w:id="76" w:name="OLE_LINK27"/>
      <w:bookmarkStart w:id="77" w:name="OLE_LINK28"/>
      <w:r>
        <w:t>NY/T 2998</w:t>
      </w:r>
      <w:bookmarkEnd w:id="76"/>
      <w:bookmarkEnd w:id="77"/>
      <w:r>
        <w:t>中的方法执行。</w:t>
      </w:r>
    </w:p>
    <w:p>
      <w:pPr>
        <w:autoSpaceDE w:val="0"/>
        <w:autoSpaceDN w:val="0"/>
        <w:spacing w:line="360" w:lineRule="auto"/>
        <w:ind w:firstLine="420" w:firstLineChars="200"/>
        <w:jc w:val="left"/>
        <w:outlineLvl w:val="1"/>
        <w:rPr>
          <w:rFonts w:ascii="黑体" w:hAnsi="黑体" w:eastAsia="黑体"/>
          <w:kern w:val="0"/>
        </w:rPr>
      </w:pPr>
      <w:bookmarkStart w:id="78" w:name="_Toc187050890"/>
      <w:bookmarkStart w:id="79" w:name="_Toc187050894"/>
      <w:r>
        <w:rPr>
          <w:rFonts w:ascii="黑体" w:hAnsi="黑体" w:eastAsia="黑体"/>
          <w:kern w:val="0"/>
        </w:rPr>
        <w:t>3.6</w:t>
      </w:r>
    </w:p>
    <w:p>
      <w:pPr>
        <w:autoSpaceDE w:val="0"/>
        <w:autoSpaceDN w:val="0"/>
        <w:spacing w:line="360" w:lineRule="auto"/>
        <w:ind w:firstLine="420" w:firstLineChars="200"/>
        <w:jc w:val="left"/>
        <w:outlineLvl w:val="1"/>
        <w:rPr>
          <w:rFonts w:ascii="黑体" w:hAnsi="黑体" w:eastAsia="黑体"/>
          <w:kern w:val="0"/>
        </w:rPr>
      </w:pPr>
      <w:r>
        <w:rPr>
          <w:rFonts w:hint="eastAsia" w:ascii="黑体" w:hAnsi="黑体" w:eastAsia="黑体"/>
          <w:kern w:val="0"/>
        </w:rPr>
        <w:t>产草量</w:t>
      </w:r>
    </w:p>
    <w:p>
      <w:pPr>
        <w:pStyle w:val="56"/>
        <w:ind w:firstLine="420"/>
      </w:pPr>
      <w:r>
        <w:rPr>
          <w:rFonts w:hint="eastAsia"/>
        </w:rPr>
        <w:t>齐地面剪割草本植物及木本植物当年嫩枝叶的产量。包括可食牧草（含饲用灌木及乔木嫩枝叶）产量，牲畜不食草及对牲畜有毒有害草的产量</w:t>
      </w:r>
      <w:r>
        <w:t>。</w:t>
      </w:r>
      <w:bookmarkStart w:id="80" w:name="OLE_LINK15"/>
      <w:bookmarkStart w:id="81" w:name="OLE_LINK14"/>
      <w:r>
        <w:rPr>
          <w:rFonts w:hint="eastAsia"/>
        </w:rPr>
        <w:t>通常以植被生长盛期（花期或抽穗期）的产量为准。</w:t>
      </w:r>
      <w:r>
        <w:t>按照NY/T 2998中的方法执行。</w:t>
      </w:r>
      <w:bookmarkEnd w:id="80"/>
      <w:bookmarkEnd w:id="81"/>
    </w:p>
    <w:p>
      <w:pPr>
        <w:autoSpaceDE w:val="0"/>
        <w:autoSpaceDN w:val="0"/>
        <w:spacing w:line="360" w:lineRule="auto"/>
        <w:ind w:firstLine="420" w:firstLineChars="200"/>
        <w:jc w:val="left"/>
        <w:outlineLvl w:val="1"/>
        <w:rPr>
          <w:rFonts w:ascii="黑体" w:hAnsi="黑体" w:eastAsia="黑体"/>
          <w:kern w:val="0"/>
        </w:rPr>
      </w:pPr>
      <w:r>
        <w:rPr>
          <w:rFonts w:ascii="黑体" w:hAnsi="黑体" w:eastAsia="黑体"/>
          <w:kern w:val="0"/>
        </w:rPr>
        <w:t>3.7</w:t>
      </w:r>
    </w:p>
    <w:p>
      <w:pPr>
        <w:autoSpaceDE w:val="0"/>
        <w:autoSpaceDN w:val="0"/>
        <w:spacing w:line="360" w:lineRule="auto"/>
        <w:ind w:firstLine="420" w:firstLineChars="200"/>
        <w:jc w:val="left"/>
        <w:outlineLvl w:val="1"/>
        <w:rPr>
          <w:rFonts w:ascii="黑体" w:hAnsi="黑体" w:eastAsia="黑体"/>
          <w:kern w:val="0"/>
        </w:rPr>
      </w:pPr>
      <w:bookmarkStart w:id="82" w:name="_Toc187050891"/>
      <w:r>
        <w:rPr>
          <w:rFonts w:ascii="黑体" w:hAnsi="黑体" w:eastAsia="黑体"/>
          <w:kern w:val="0"/>
        </w:rPr>
        <w:t>可食牧草</w:t>
      </w:r>
      <w:bookmarkEnd w:id="82"/>
      <w:r>
        <w:rPr>
          <w:rFonts w:ascii="黑体" w:hAnsi="黑体" w:eastAsia="黑体"/>
          <w:kern w:val="0"/>
        </w:rPr>
        <w:t>产量</w:t>
      </w:r>
    </w:p>
    <w:p>
      <w:pPr>
        <w:autoSpaceDE w:val="0"/>
        <w:autoSpaceDN w:val="0"/>
        <w:spacing w:line="360" w:lineRule="auto"/>
        <w:ind w:firstLine="420" w:firstLineChars="200"/>
        <w:jc w:val="left"/>
        <w:outlineLvl w:val="1"/>
      </w:pPr>
      <w:r>
        <w:rPr>
          <w:rFonts w:hint="eastAsia"/>
        </w:rPr>
        <w:t>单位面积的牲畜可食</w:t>
      </w:r>
      <w:r>
        <w:t>牧草</w:t>
      </w:r>
      <w:r>
        <w:rPr>
          <w:rFonts w:hint="eastAsia"/>
        </w:rPr>
        <w:t>的产量</w:t>
      </w:r>
      <w:r>
        <w:t>。按照NY/T 2998中的方法执行。</w:t>
      </w:r>
    </w:p>
    <w:p>
      <w:pPr>
        <w:autoSpaceDE w:val="0"/>
        <w:autoSpaceDN w:val="0"/>
        <w:spacing w:line="360" w:lineRule="auto"/>
        <w:ind w:firstLine="420" w:firstLineChars="200"/>
        <w:jc w:val="left"/>
        <w:outlineLvl w:val="1"/>
        <w:rPr>
          <w:rFonts w:ascii="黑体" w:hAnsi="黑体" w:eastAsia="黑体"/>
          <w:kern w:val="0"/>
        </w:rPr>
      </w:pPr>
      <w:r>
        <w:rPr>
          <w:rFonts w:ascii="黑体" w:hAnsi="黑体" w:eastAsia="黑体"/>
          <w:kern w:val="0"/>
        </w:rPr>
        <w:t>3.8</w:t>
      </w:r>
    </w:p>
    <w:p>
      <w:pPr>
        <w:autoSpaceDE w:val="0"/>
        <w:autoSpaceDN w:val="0"/>
        <w:spacing w:line="360" w:lineRule="auto"/>
        <w:ind w:firstLine="420" w:firstLineChars="200"/>
        <w:jc w:val="left"/>
        <w:outlineLvl w:val="1"/>
        <w:rPr>
          <w:rFonts w:ascii="黑体" w:hAnsi="黑体" w:eastAsia="黑体"/>
          <w:kern w:val="0"/>
        </w:rPr>
      </w:pPr>
      <w:r>
        <w:rPr>
          <w:rFonts w:hint="eastAsia" w:ascii="黑体" w:hAnsi="黑体" w:eastAsia="黑体"/>
          <w:kern w:val="0"/>
        </w:rPr>
        <w:t>不可食草与毒害草产量</w:t>
      </w:r>
    </w:p>
    <w:p>
      <w:pPr>
        <w:autoSpaceDE w:val="0"/>
        <w:autoSpaceDN w:val="0"/>
        <w:spacing w:line="360" w:lineRule="auto"/>
        <w:ind w:firstLine="420" w:firstLineChars="200"/>
        <w:jc w:val="left"/>
        <w:outlineLvl w:val="1"/>
        <w:rPr>
          <w:rFonts w:ascii="黑体" w:hAnsi="黑体" w:eastAsia="黑体"/>
          <w:kern w:val="0"/>
        </w:rPr>
      </w:pPr>
      <w:r>
        <w:rPr>
          <w:rFonts w:hint="eastAsia"/>
        </w:rPr>
        <w:t>单位面积的不可食草与毒害草的产量</w:t>
      </w:r>
      <w:r>
        <w:t>。按照NY/T 2998中的方法执行。</w:t>
      </w:r>
    </w:p>
    <w:bookmarkEnd w:id="78"/>
    <w:p>
      <w:pPr>
        <w:autoSpaceDE w:val="0"/>
        <w:autoSpaceDN w:val="0"/>
        <w:spacing w:line="360" w:lineRule="auto"/>
        <w:ind w:firstLine="420" w:firstLineChars="200"/>
        <w:jc w:val="left"/>
        <w:outlineLvl w:val="1"/>
        <w:rPr>
          <w:rFonts w:ascii="黑体" w:hAnsi="黑体" w:eastAsia="黑体"/>
          <w:kern w:val="0"/>
        </w:rPr>
      </w:pPr>
      <w:r>
        <w:rPr>
          <w:rFonts w:hint="eastAsia" w:ascii="黑体" w:hAnsi="黑体" w:eastAsia="黑体"/>
          <w:kern w:val="0"/>
        </w:rPr>
        <w:t>3.</w:t>
      </w:r>
      <w:bookmarkEnd w:id="79"/>
      <w:r>
        <w:rPr>
          <w:rFonts w:ascii="黑体" w:hAnsi="黑体" w:eastAsia="黑体"/>
          <w:kern w:val="0"/>
        </w:rPr>
        <w:t>9</w:t>
      </w:r>
    </w:p>
    <w:p>
      <w:pPr>
        <w:autoSpaceDE w:val="0"/>
        <w:autoSpaceDN w:val="0"/>
        <w:spacing w:line="360" w:lineRule="auto"/>
        <w:ind w:firstLine="420" w:firstLineChars="200"/>
        <w:jc w:val="left"/>
        <w:outlineLvl w:val="1"/>
        <w:rPr>
          <w:rFonts w:ascii="黑体" w:hAnsi="黑体" w:eastAsia="黑体"/>
          <w:kern w:val="0"/>
        </w:rPr>
      </w:pPr>
      <w:bookmarkStart w:id="83" w:name="_Toc187050895"/>
      <w:r>
        <w:rPr>
          <w:rFonts w:hint="eastAsia" w:ascii="黑体" w:hAnsi="黑体" w:eastAsia="黑体"/>
          <w:kern w:val="0"/>
        </w:rPr>
        <w:t>优势种</w:t>
      </w:r>
      <w:bookmarkEnd w:id="83"/>
    </w:p>
    <w:p>
      <w:pPr>
        <w:pStyle w:val="56"/>
        <w:ind w:firstLine="420"/>
      </w:pPr>
      <w:r>
        <w:rPr>
          <w:rFonts w:hint="eastAsia"/>
        </w:rPr>
        <w:t>在植物群落中个体数量多、生物量高、覆盖度大，生活力强，具有资源竞争优势，对群落结构和生境形成具有明显作用的植物种。</w:t>
      </w:r>
    </w:p>
    <w:p>
      <w:pPr>
        <w:autoSpaceDE w:val="0"/>
        <w:autoSpaceDN w:val="0"/>
        <w:spacing w:line="360" w:lineRule="auto"/>
        <w:ind w:firstLine="420" w:firstLineChars="200"/>
        <w:jc w:val="left"/>
        <w:outlineLvl w:val="1"/>
        <w:rPr>
          <w:rFonts w:ascii="黑体" w:hAnsi="黑体" w:eastAsia="黑体"/>
          <w:kern w:val="0"/>
        </w:rPr>
      </w:pPr>
      <w:bookmarkStart w:id="84" w:name="_Toc187050896"/>
      <w:r>
        <w:rPr>
          <w:rFonts w:hint="eastAsia" w:ascii="黑体" w:hAnsi="黑体" w:eastAsia="黑体"/>
          <w:kern w:val="0"/>
        </w:rPr>
        <w:t>3.</w:t>
      </w:r>
      <w:bookmarkEnd w:id="84"/>
      <w:r>
        <w:rPr>
          <w:rFonts w:ascii="黑体" w:hAnsi="黑体" w:eastAsia="黑体"/>
          <w:kern w:val="0"/>
        </w:rPr>
        <w:t>10</w:t>
      </w:r>
    </w:p>
    <w:p>
      <w:pPr>
        <w:autoSpaceDE w:val="0"/>
        <w:autoSpaceDN w:val="0"/>
        <w:spacing w:line="360" w:lineRule="auto"/>
        <w:ind w:firstLine="420" w:firstLineChars="200"/>
        <w:jc w:val="left"/>
        <w:outlineLvl w:val="1"/>
        <w:rPr>
          <w:rFonts w:ascii="黑体" w:hAnsi="黑体" w:eastAsia="黑体"/>
          <w:kern w:val="0"/>
        </w:rPr>
      </w:pPr>
      <w:bookmarkStart w:id="85" w:name="OLE_LINK1"/>
      <w:bookmarkStart w:id="86" w:name="OLE_LINK13"/>
      <w:bookmarkStart w:id="87" w:name="_Toc187050897"/>
      <w:r>
        <w:rPr>
          <w:rFonts w:hint="eastAsia" w:ascii="黑体" w:hAnsi="黑体" w:eastAsia="黑体"/>
          <w:kern w:val="0"/>
        </w:rPr>
        <w:t>优势度</w:t>
      </w:r>
      <w:bookmarkEnd w:id="85"/>
      <w:bookmarkEnd w:id="86"/>
      <w:bookmarkEnd w:id="87"/>
    </w:p>
    <w:p>
      <w:pPr>
        <w:pStyle w:val="56"/>
        <w:ind w:firstLine="420"/>
        <w:rPr>
          <w:szCs w:val="21"/>
        </w:rPr>
      </w:pPr>
      <w:r>
        <w:rPr>
          <w:rFonts w:hint="eastAsia"/>
          <w:szCs w:val="21"/>
        </w:rPr>
        <w:t>指某一物种在草原群落中相对于其他物种的生态重要性或控制程度，通常通过其数量、生物量、空间占有率或功能贡献来衡量。用</w:t>
      </w:r>
      <w:r>
        <w:rPr>
          <w:szCs w:val="21"/>
        </w:rPr>
        <w:t>优势度指数反映</w:t>
      </w:r>
      <w:r>
        <w:rPr>
          <w:rFonts w:hint="eastAsia"/>
          <w:szCs w:val="21"/>
        </w:rPr>
        <w:t>群落中</w:t>
      </w:r>
      <w:r>
        <w:rPr>
          <w:szCs w:val="21"/>
        </w:rPr>
        <w:t>各物种种群数量的变化</w:t>
      </w:r>
      <w:r>
        <w:rPr>
          <w:rFonts w:hint="eastAsia"/>
          <w:szCs w:val="21"/>
        </w:rPr>
        <w:t>，按照</w:t>
      </w:r>
      <w:r>
        <w:rPr>
          <w:szCs w:val="24"/>
        </w:rPr>
        <w:t>GB 19377</w:t>
      </w:r>
      <w:bookmarkStart w:id="88" w:name="OLE_LINK18"/>
      <w:r>
        <w:rPr>
          <w:szCs w:val="24"/>
        </w:rPr>
        <w:t>中的方法</w:t>
      </w:r>
      <w:bookmarkEnd w:id="88"/>
      <w:r>
        <w:rPr>
          <w:szCs w:val="24"/>
        </w:rPr>
        <w:t>执行。</w:t>
      </w:r>
    </w:p>
    <w:p>
      <w:pPr>
        <w:autoSpaceDE w:val="0"/>
        <w:autoSpaceDN w:val="0"/>
        <w:spacing w:line="360" w:lineRule="auto"/>
        <w:ind w:firstLine="420" w:firstLineChars="200"/>
        <w:jc w:val="left"/>
        <w:outlineLvl w:val="1"/>
        <w:rPr>
          <w:rFonts w:ascii="黑体" w:hAnsi="黑体" w:eastAsia="黑体"/>
          <w:kern w:val="0"/>
        </w:rPr>
      </w:pPr>
      <w:r>
        <w:rPr>
          <w:rFonts w:hint="eastAsia" w:ascii="黑体" w:hAnsi="黑体" w:eastAsia="黑体"/>
          <w:kern w:val="0"/>
        </w:rPr>
        <w:t>3.</w:t>
      </w:r>
      <w:r>
        <w:rPr>
          <w:rFonts w:ascii="黑体" w:hAnsi="黑体" w:eastAsia="黑体"/>
          <w:kern w:val="0"/>
        </w:rPr>
        <w:t>11</w:t>
      </w:r>
    </w:p>
    <w:p>
      <w:pPr>
        <w:autoSpaceDE w:val="0"/>
        <w:autoSpaceDN w:val="0"/>
        <w:spacing w:line="360" w:lineRule="auto"/>
        <w:ind w:firstLine="420" w:firstLineChars="200"/>
        <w:jc w:val="left"/>
        <w:outlineLvl w:val="1"/>
        <w:rPr>
          <w:rFonts w:ascii="黑体" w:hAnsi="黑体" w:eastAsia="黑体"/>
          <w:kern w:val="0"/>
        </w:rPr>
      </w:pPr>
      <w:bookmarkStart w:id="89" w:name="OLE_LINK21"/>
      <w:bookmarkStart w:id="90" w:name="OLE_LINK22"/>
      <w:r>
        <w:rPr>
          <w:rFonts w:hint="eastAsia" w:ascii="黑体" w:hAnsi="黑体" w:eastAsia="黑体"/>
          <w:kern w:val="0"/>
        </w:rPr>
        <w:t>原生植被</w:t>
      </w:r>
      <w:bookmarkEnd w:id="89"/>
      <w:bookmarkEnd w:id="90"/>
    </w:p>
    <w:p>
      <w:pPr>
        <w:pStyle w:val="56"/>
        <w:ind w:firstLine="420"/>
        <w:rPr>
          <w:szCs w:val="21"/>
        </w:rPr>
      </w:pPr>
      <w:r>
        <w:rPr>
          <w:rFonts w:hint="eastAsia"/>
          <w:szCs w:val="21"/>
        </w:rPr>
        <w:t>在自然条件下，未经人类显著干扰而长期演替形成的稳定植物群落，能反映当地气候与土壤的典型特征。</w:t>
      </w:r>
    </w:p>
    <w:p>
      <w:pPr>
        <w:autoSpaceDE w:val="0"/>
        <w:autoSpaceDN w:val="0"/>
        <w:spacing w:line="360" w:lineRule="auto"/>
        <w:ind w:firstLine="420" w:firstLineChars="200"/>
        <w:jc w:val="left"/>
        <w:outlineLvl w:val="1"/>
        <w:rPr>
          <w:rFonts w:ascii="黑体" w:hAnsi="黑体" w:eastAsia="黑体"/>
          <w:kern w:val="0"/>
        </w:rPr>
      </w:pPr>
      <w:bookmarkStart w:id="91" w:name="_Toc187050898"/>
      <w:r>
        <w:rPr>
          <w:rFonts w:ascii="黑体" w:hAnsi="黑体" w:eastAsia="黑体"/>
          <w:kern w:val="0"/>
        </w:rPr>
        <w:t>3.</w:t>
      </w:r>
      <w:bookmarkEnd w:id="91"/>
      <w:r>
        <w:rPr>
          <w:rFonts w:ascii="黑体" w:hAnsi="黑体" w:eastAsia="黑体"/>
          <w:kern w:val="0"/>
        </w:rPr>
        <w:t>12</w:t>
      </w:r>
    </w:p>
    <w:p>
      <w:pPr>
        <w:autoSpaceDE w:val="0"/>
        <w:autoSpaceDN w:val="0"/>
        <w:spacing w:line="360" w:lineRule="auto"/>
        <w:ind w:firstLine="420" w:firstLineChars="200"/>
        <w:jc w:val="left"/>
        <w:outlineLvl w:val="1"/>
        <w:rPr>
          <w:rFonts w:ascii="黑体" w:hAnsi="黑体" w:eastAsia="黑体"/>
          <w:kern w:val="0"/>
        </w:rPr>
      </w:pPr>
      <w:bookmarkStart w:id="92" w:name="_Toc187050899"/>
      <w:r>
        <w:rPr>
          <w:rFonts w:ascii="黑体" w:hAnsi="黑体" w:eastAsia="黑体"/>
          <w:kern w:val="0"/>
        </w:rPr>
        <w:t>土壤容重</w:t>
      </w:r>
      <w:bookmarkEnd w:id="92"/>
    </w:p>
    <w:p>
      <w:pPr>
        <w:pStyle w:val="56"/>
        <w:ind w:firstLine="420"/>
        <w:rPr>
          <w:szCs w:val="21"/>
        </w:rPr>
      </w:pPr>
      <w:r>
        <w:rPr>
          <w:szCs w:val="21"/>
        </w:rPr>
        <w:t>田间自然垒结状态下，单位容积土体（包括粒间孔隙）的干质量。</w:t>
      </w:r>
      <w:r>
        <w:rPr>
          <w:rFonts w:hint="eastAsia"/>
          <w:szCs w:val="21"/>
        </w:rPr>
        <w:t>采用环刀法测定，按照</w:t>
      </w:r>
      <w:r>
        <w:rPr>
          <w:szCs w:val="21"/>
        </w:rPr>
        <w:t>NY/T 1121.4中的方法</w:t>
      </w:r>
      <w:r>
        <w:rPr>
          <w:rFonts w:hint="eastAsia"/>
          <w:szCs w:val="21"/>
        </w:rPr>
        <w:t>执行。</w:t>
      </w:r>
    </w:p>
    <w:p>
      <w:pPr>
        <w:autoSpaceDE w:val="0"/>
        <w:autoSpaceDN w:val="0"/>
        <w:spacing w:line="360" w:lineRule="auto"/>
        <w:ind w:firstLine="420" w:firstLineChars="200"/>
        <w:jc w:val="left"/>
        <w:outlineLvl w:val="1"/>
        <w:rPr>
          <w:rFonts w:ascii="黑体" w:hAnsi="黑体" w:eastAsia="黑体"/>
          <w:kern w:val="0"/>
        </w:rPr>
      </w:pPr>
      <w:r>
        <w:rPr>
          <w:rFonts w:ascii="黑体" w:hAnsi="黑体" w:eastAsia="黑体"/>
          <w:kern w:val="0"/>
        </w:rPr>
        <w:t>3.</w:t>
      </w:r>
      <w:r>
        <w:rPr>
          <w:rFonts w:hint="eastAsia" w:ascii="黑体" w:hAnsi="黑体" w:eastAsia="黑体"/>
          <w:kern w:val="0"/>
        </w:rPr>
        <w:t>1</w:t>
      </w:r>
      <w:r>
        <w:rPr>
          <w:rFonts w:ascii="黑体" w:hAnsi="黑体" w:eastAsia="黑体"/>
          <w:kern w:val="0"/>
        </w:rPr>
        <w:t>3</w:t>
      </w:r>
    </w:p>
    <w:p>
      <w:pPr>
        <w:autoSpaceDE w:val="0"/>
        <w:autoSpaceDN w:val="0"/>
        <w:spacing w:line="360" w:lineRule="auto"/>
        <w:ind w:firstLine="420" w:firstLineChars="200"/>
        <w:jc w:val="left"/>
        <w:outlineLvl w:val="1"/>
        <w:rPr>
          <w:rFonts w:ascii="黑体" w:hAnsi="黑体" w:eastAsia="黑体"/>
          <w:kern w:val="0"/>
        </w:rPr>
      </w:pPr>
      <w:r>
        <w:rPr>
          <w:rFonts w:ascii="黑体" w:hAnsi="黑体" w:eastAsia="黑体"/>
          <w:kern w:val="0"/>
        </w:rPr>
        <w:t>土壤有机质含量</w:t>
      </w:r>
    </w:p>
    <w:p>
      <w:pPr>
        <w:pStyle w:val="56"/>
        <w:ind w:firstLine="420"/>
        <w:rPr>
          <w:szCs w:val="21"/>
        </w:rPr>
      </w:pPr>
      <w:r>
        <w:rPr>
          <w:rFonts w:hint="eastAsia"/>
          <w:szCs w:val="21"/>
        </w:rPr>
        <w:t>土壤中所有有机物质（包括动植物残体、微生物及其代谢产物、腐殖质等）的干重占土壤总干重的百分比。</w:t>
      </w:r>
      <w:r>
        <w:rPr>
          <w:szCs w:val="21"/>
        </w:rPr>
        <w:t>采用</w:t>
      </w:r>
      <w:r>
        <w:rPr>
          <w:rFonts w:hint="eastAsia"/>
          <w:szCs w:val="21"/>
        </w:rPr>
        <w:t>重铬酸钾氧化-外加热法测定，按照</w:t>
      </w:r>
      <w:r>
        <w:rPr>
          <w:szCs w:val="21"/>
        </w:rPr>
        <w:t>NY/T 1121.6</w:t>
      </w:r>
      <w:r>
        <w:rPr>
          <w:szCs w:val="24"/>
        </w:rPr>
        <w:t>中的方法</w:t>
      </w:r>
      <w:r>
        <w:rPr>
          <w:rFonts w:hint="eastAsia"/>
          <w:szCs w:val="21"/>
        </w:rPr>
        <w:t>执行</w:t>
      </w:r>
      <w:r>
        <w:rPr>
          <w:szCs w:val="21"/>
        </w:rPr>
        <w:t>。</w:t>
      </w:r>
    </w:p>
    <w:p>
      <w:pPr>
        <w:pStyle w:val="104"/>
        <w:spacing w:before="312" w:after="312"/>
      </w:pPr>
      <w:bookmarkStart w:id="93" w:name="_Toc187050902"/>
      <w:bookmarkStart w:id="94" w:name="_Toc196722327"/>
      <w:bookmarkStart w:id="95" w:name="_Toc195280177"/>
      <w:r>
        <w:t>分级指标</w:t>
      </w:r>
      <w:bookmarkEnd w:id="93"/>
      <w:bookmarkEnd w:id="94"/>
      <w:bookmarkEnd w:id="95"/>
    </w:p>
    <w:p>
      <w:pPr>
        <w:spacing w:line="360" w:lineRule="auto"/>
        <w:ind w:firstLine="420" w:firstLineChars="200"/>
        <w:rPr>
          <w:rFonts w:ascii="Times New Roman" w:hAnsi="宋体"/>
          <w:kern w:val="0"/>
        </w:rPr>
      </w:pPr>
      <w:r>
        <w:rPr>
          <w:rFonts w:ascii="Times New Roman" w:hAnsi="宋体"/>
          <w:kern w:val="0"/>
        </w:rPr>
        <w:t>高寒草甸退化分级监测指标及其对应的等级划分见表</w:t>
      </w:r>
      <w:r>
        <w:rPr>
          <w:rFonts w:hint="eastAsia" w:ascii="Times New Roman" w:hAnsi="宋体"/>
          <w:kern w:val="0"/>
        </w:rPr>
        <w:t>1</w:t>
      </w:r>
      <w:r>
        <w:rPr>
          <w:rFonts w:ascii="Times New Roman" w:hAnsi="宋体"/>
          <w:kern w:val="0"/>
        </w:rPr>
        <w:t>。</w:t>
      </w:r>
    </w:p>
    <w:p>
      <w:pPr>
        <w:spacing w:line="360" w:lineRule="auto"/>
        <w:ind w:firstLine="420" w:firstLineChars="200"/>
        <w:jc w:val="center"/>
        <w:rPr>
          <w:rFonts w:ascii="黑体" w:hAnsi="黑体" w:eastAsia="黑体"/>
        </w:rPr>
      </w:pPr>
      <w:r>
        <w:rPr>
          <w:rFonts w:ascii="黑体" w:hAnsi="黑体" w:eastAsia="黑体"/>
          <w:kern w:val="0"/>
        </w:rPr>
        <w:t>表</w:t>
      </w:r>
      <w:r>
        <w:rPr>
          <w:rFonts w:hint="eastAsia" w:ascii="黑体" w:hAnsi="黑体" w:eastAsia="黑体"/>
          <w:kern w:val="0"/>
        </w:rPr>
        <w:t>1</w:t>
      </w:r>
      <w:r>
        <w:rPr>
          <w:rFonts w:ascii="黑体" w:hAnsi="黑体" w:eastAsia="黑体"/>
          <w:kern w:val="0"/>
        </w:rPr>
        <w:t>高寒草甸监测指标</w:t>
      </w:r>
      <w:r>
        <w:rPr>
          <w:rFonts w:hint="eastAsia" w:ascii="黑体" w:hAnsi="黑体" w:eastAsia="黑体"/>
          <w:kern w:val="0"/>
        </w:rPr>
        <w:t>及分级</w:t>
      </w:r>
      <w:bookmarkStart w:id="96" w:name="OLE_LINK19"/>
      <w:bookmarkStart w:id="97" w:name="OLE_LINK20"/>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709"/>
        <w:gridCol w:w="3969"/>
        <w:gridCol w:w="850"/>
        <w:gridCol w:w="993"/>
        <w:gridCol w:w="992"/>
        <w:gridCol w:w="11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377" w:type="dxa"/>
            <w:gridSpan w:val="3"/>
            <w:vMerge w:val="restart"/>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监测</w:t>
            </w:r>
            <w:r>
              <w:rPr>
                <w:rFonts w:hint="eastAsia" w:ascii="Times New Roman" w:hAnsi="Times New Roman"/>
                <w:sz w:val="18"/>
                <w:szCs w:val="18"/>
              </w:rPr>
              <w:t>指标</w:t>
            </w:r>
          </w:p>
        </w:tc>
        <w:tc>
          <w:tcPr>
            <w:tcW w:w="3957" w:type="dxa"/>
            <w:gridSpan w:val="4"/>
            <w:shd w:val="clear" w:color="auto" w:fill="auto"/>
          </w:tcPr>
          <w:p>
            <w:pPr>
              <w:snapToGrid w:val="0"/>
              <w:spacing w:line="240" w:lineRule="auto"/>
              <w:jc w:val="center"/>
              <w:rPr>
                <w:rFonts w:ascii="Times New Roman" w:hAnsi="Times New Roman"/>
                <w:sz w:val="18"/>
                <w:szCs w:val="18"/>
              </w:rPr>
            </w:pPr>
            <w:r>
              <w:rPr>
                <w:rFonts w:hint="eastAsia" w:ascii="Times New Roman" w:hAnsi="Times New Roman"/>
                <w:sz w:val="18"/>
                <w:szCs w:val="18"/>
              </w:rPr>
              <w:t>高寒草甸</w:t>
            </w:r>
            <w:r>
              <w:rPr>
                <w:rFonts w:ascii="Times New Roman" w:hAnsi="Times New Roman"/>
                <w:sz w:val="18"/>
                <w:szCs w:val="18"/>
              </w:rPr>
              <w:t>退化程度分级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377" w:type="dxa"/>
            <w:gridSpan w:val="3"/>
            <w:vMerge w:val="continue"/>
            <w:shd w:val="clear" w:color="auto" w:fill="auto"/>
          </w:tcPr>
          <w:p>
            <w:pPr>
              <w:snapToGrid w:val="0"/>
              <w:spacing w:line="240" w:lineRule="auto"/>
              <w:rPr>
                <w:rFonts w:ascii="Times New Roman" w:hAnsi="Times New Roman"/>
                <w:sz w:val="18"/>
                <w:szCs w:val="18"/>
              </w:rPr>
            </w:pPr>
          </w:p>
        </w:tc>
        <w:tc>
          <w:tcPr>
            <w:tcW w:w="850" w:type="dxa"/>
            <w:shd w:val="clear" w:color="auto" w:fill="auto"/>
          </w:tcPr>
          <w:p>
            <w:pPr>
              <w:snapToGrid w:val="0"/>
              <w:spacing w:line="240" w:lineRule="auto"/>
              <w:jc w:val="center"/>
              <w:rPr>
                <w:rFonts w:ascii="Times New Roman" w:hAnsi="Times New Roman"/>
                <w:sz w:val="18"/>
                <w:szCs w:val="18"/>
              </w:rPr>
            </w:pPr>
            <w:r>
              <w:rPr>
                <w:rFonts w:ascii="Times New Roman" w:hAnsi="Times New Roman"/>
                <w:sz w:val="18"/>
                <w:szCs w:val="18"/>
              </w:rPr>
              <w:t>未退化</w:t>
            </w:r>
          </w:p>
        </w:tc>
        <w:tc>
          <w:tcPr>
            <w:tcW w:w="993" w:type="dxa"/>
            <w:shd w:val="clear" w:color="auto" w:fill="auto"/>
          </w:tcPr>
          <w:p>
            <w:pPr>
              <w:snapToGrid w:val="0"/>
              <w:spacing w:line="240" w:lineRule="auto"/>
              <w:jc w:val="center"/>
              <w:rPr>
                <w:rFonts w:ascii="Times New Roman" w:hAnsi="Times New Roman"/>
                <w:sz w:val="18"/>
                <w:szCs w:val="18"/>
              </w:rPr>
            </w:pPr>
            <w:r>
              <w:rPr>
                <w:rFonts w:ascii="Times New Roman" w:hAnsi="Times New Roman"/>
                <w:sz w:val="18"/>
                <w:szCs w:val="18"/>
              </w:rPr>
              <w:t>轻度退化</w:t>
            </w:r>
          </w:p>
        </w:tc>
        <w:tc>
          <w:tcPr>
            <w:tcW w:w="992" w:type="dxa"/>
            <w:shd w:val="clear" w:color="auto" w:fill="auto"/>
          </w:tcPr>
          <w:p>
            <w:pPr>
              <w:snapToGrid w:val="0"/>
              <w:spacing w:line="240" w:lineRule="auto"/>
              <w:jc w:val="center"/>
              <w:rPr>
                <w:rFonts w:ascii="Times New Roman" w:hAnsi="Times New Roman"/>
                <w:sz w:val="18"/>
                <w:szCs w:val="18"/>
              </w:rPr>
            </w:pPr>
            <w:r>
              <w:rPr>
                <w:rFonts w:ascii="Times New Roman" w:hAnsi="Times New Roman"/>
                <w:sz w:val="18"/>
                <w:szCs w:val="18"/>
              </w:rPr>
              <w:t>中度退化</w:t>
            </w:r>
          </w:p>
        </w:tc>
        <w:tc>
          <w:tcPr>
            <w:tcW w:w="1122" w:type="dxa"/>
            <w:shd w:val="clear" w:color="auto" w:fill="auto"/>
          </w:tcPr>
          <w:p>
            <w:pPr>
              <w:snapToGrid w:val="0"/>
              <w:spacing w:line="240" w:lineRule="auto"/>
              <w:rPr>
                <w:rFonts w:ascii="Times New Roman" w:hAnsi="Times New Roman"/>
                <w:sz w:val="18"/>
                <w:szCs w:val="18"/>
              </w:rPr>
            </w:pPr>
            <w:r>
              <w:rPr>
                <w:rFonts w:ascii="Times New Roman" w:hAnsi="Times New Roman"/>
                <w:sz w:val="18"/>
                <w:szCs w:val="18"/>
              </w:rPr>
              <w:t>重度退化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restart"/>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必须</w:t>
            </w:r>
            <w:r>
              <w:rPr>
                <w:rFonts w:ascii="Times New Roman" w:hAnsi="Times New Roman"/>
                <w:sz w:val="18"/>
                <w:szCs w:val="18"/>
              </w:rPr>
              <w:t>监测</w:t>
            </w:r>
            <w:r>
              <w:rPr>
                <w:rFonts w:hint="eastAsia" w:ascii="Times New Roman" w:hAnsi="Times New Roman"/>
                <w:sz w:val="18"/>
                <w:szCs w:val="18"/>
              </w:rPr>
              <w:t>指标</w:t>
            </w:r>
          </w:p>
        </w:tc>
        <w:tc>
          <w:tcPr>
            <w:tcW w:w="709" w:type="dxa"/>
            <w:vMerge w:val="restart"/>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植被</w:t>
            </w:r>
          </w:p>
        </w:tc>
        <w:tc>
          <w:tcPr>
            <w:tcW w:w="3969" w:type="dxa"/>
            <w:shd w:val="clear" w:color="auto" w:fill="auto"/>
          </w:tcPr>
          <w:p>
            <w:pPr>
              <w:snapToGrid w:val="0"/>
              <w:spacing w:line="240" w:lineRule="auto"/>
              <w:rPr>
                <w:rFonts w:ascii="Times New Roman" w:hAnsi="Times New Roman"/>
                <w:sz w:val="18"/>
                <w:szCs w:val="18"/>
              </w:rPr>
            </w:pPr>
            <w:r>
              <w:rPr>
                <w:rFonts w:ascii="Times New Roman" w:hAnsi="Times New Roman"/>
                <w:sz w:val="18"/>
                <w:szCs w:val="18"/>
              </w:rPr>
              <w:t>总盖度相对百分数的</w:t>
            </w:r>
            <w:r>
              <w:rPr>
                <w:rFonts w:hint="eastAsia" w:ascii="Times New Roman" w:hAnsi="Times New Roman"/>
                <w:sz w:val="18"/>
                <w:szCs w:val="18"/>
              </w:rPr>
              <w:t>降低百分率</w:t>
            </w:r>
            <w:r>
              <w:rPr>
                <w:rFonts w:ascii="Times New Roman" w:hAnsi="Times New Roman"/>
                <w:sz w:val="18"/>
                <w:szCs w:val="18"/>
              </w:rPr>
              <w:t>/%</w:t>
            </w:r>
          </w:p>
        </w:tc>
        <w:tc>
          <w:tcPr>
            <w:tcW w:w="850"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0-10</w:t>
            </w:r>
          </w:p>
        </w:tc>
        <w:tc>
          <w:tcPr>
            <w:tcW w:w="993"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1</w:t>
            </w:r>
            <w:r>
              <w:rPr>
                <w:rFonts w:ascii="Times New Roman" w:hAnsi="Times New Roman"/>
                <w:sz w:val="18"/>
                <w:szCs w:val="18"/>
              </w:rPr>
              <w:t>-</w:t>
            </w:r>
            <w:r>
              <w:rPr>
                <w:rFonts w:hint="eastAsia" w:ascii="Times New Roman" w:hAnsi="Times New Roman"/>
                <w:sz w:val="18"/>
                <w:szCs w:val="18"/>
              </w:rPr>
              <w:t>20</w:t>
            </w:r>
          </w:p>
        </w:tc>
        <w:tc>
          <w:tcPr>
            <w:tcW w:w="992"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21-30</w:t>
            </w:r>
          </w:p>
        </w:tc>
        <w:tc>
          <w:tcPr>
            <w:tcW w:w="1122"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&gt;</w:t>
            </w:r>
            <w:r>
              <w:rPr>
                <w:rFonts w:hint="eastAsia" w:ascii="Times New Roman" w:hAnsi="Times New Roman"/>
                <w:sz w:val="18"/>
                <w:szCs w:val="18"/>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continue"/>
            <w:shd w:val="clear" w:color="auto" w:fill="auto"/>
            <w:vAlign w:val="center"/>
          </w:tcPr>
          <w:p>
            <w:pPr>
              <w:snapToGrid w:val="0"/>
              <w:spacing w:line="240" w:lineRule="auto"/>
              <w:jc w:val="center"/>
              <w:rPr>
                <w:rFonts w:ascii="Times New Roman" w:hAnsi="Times New Roman"/>
                <w:sz w:val="18"/>
                <w:szCs w:val="18"/>
              </w:rPr>
            </w:pPr>
          </w:p>
        </w:tc>
        <w:tc>
          <w:tcPr>
            <w:tcW w:w="709" w:type="dxa"/>
            <w:vMerge w:val="continue"/>
            <w:shd w:val="clear" w:color="auto" w:fill="auto"/>
            <w:vAlign w:val="center"/>
          </w:tcPr>
          <w:p>
            <w:pPr>
              <w:snapToGrid w:val="0"/>
              <w:spacing w:line="240" w:lineRule="auto"/>
              <w:jc w:val="center"/>
              <w:rPr>
                <w:rFonts w:ascii="Times New Roman" w:hAnsi="Times New Roman"/>
                <w:sz w:val="18"/>
                <w:szCs w:val="18"/>
              </w:rPr>
            </w:pPr>
          </w:p>
        </w:tc>
        <w:tc>
          <w:tcPr>
            <w:tcW w:w="3969" w:type="dxa"/>
            <w:shd w:val="clear" w:color="auto" w:fill="auto"/>
            <w:vAlign w:val="center"/>
          </w:tcPr>
          <w:p>
            <w:pPr>
              <w:snapToGrid w:val="0"/>
              <w:spacing w:line="240" w:lineRule="auto"/>
              <w:rPr>
                <w:rFonts w:ascii="Times New Roman" w:hAnsi="Times New Roman"/>
                <w:sz w:val="18"/>
                <w:szCs w:val="18"/>
              </w:rPr>
            </w:pPr>
            <w:r>
              <w:rPr>
                <w:rFonts w:hint="eastAsia" w:ascii="Times New Roman" w:hAnsi="Times New Roman"/>
                <w:sz w:val="18"/>
                <w:szCs w:val="18"/>
              </w:rPr>
              <w:t>不可食</w:t>
            </w:r>
            <w:r>
              <w:rPr>
                <w:rFonts w:ascii="Times New Roman" w:hAnsi="Times New Roman"/>
                <w:sz w:val="18"/>
                <w:szCs w:val="18"/>
              </w:rPr>
              <w:t>草</w:t>
            </w:r>
            <w:r>
              <w:rPr>
                <w:rFonts w:hint="eastAsia" w:ascii="Times New Roman" w:hAnsi="Times New Roman"/>
                <w:sz w:val="18"/>
                <w:szCs w:val="18"/>
              </w:rPr>
              <w:t>与毒害草</w:t>
            </w:r>
            <w:r>
              <w:rPr>
                <w:rFonts w:ascii="Times New Roman" w:hAnsi="Times New Roman"/>
                <w:sz w:val="18"/>
                <w:szCs w:val="18"/>
              </w:rPr>
              <w:t>盖度</w:t>
            </w:r>
            <w:r>
              <w:rPr>
                <w:rFonts w:hint="eastAsia" w:ascii="Times New Roman" w:hAnsi="Times New Roman"/>
                <w:sz w:val="18"/>
                <w:szCs w:val="18"/>
              </w:rPr>
              <w:t>增加率</w:t>
            </w:r>
            <w:r>
              <w:rPr>
                <w:rFonts w:ascii="Times New Roman" w:hAnsi="Times New Roman"/>
                <w:sz w:val="18"/>
                <w:szCs w:val="18"/>
              </w:rPr>
              <w:t>/%</w:t>
            </w:r>
          </w:p>
        </w:tc>
        <w:tc>
          <w:tcPr>
            <w:tcW w:w="850"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0-10</w:t>
            </w:r>
          </w:p>
        </w:tc>
        <w:tc>
          <w:tcPr>
            <w:tcW w:w="993"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11</w:t>
            </w:r>
            <w:r>
              <w:rPr>
                <w:rFonts w:ascii="Times New Roman" w:hAnsi="Times New Roman"/>
                <w:sz w:val="18"/>
                <w:szCs w:val="18"/>
              </w:rPr>
              <w:t>-</w:t>
            </w:r>
            <w:r>
              <w:rPr>
                <w:rFonts w:hint="eastAsia" w:ascii="Times New Roman" w:hAnsi="Times New Roman"/>
                <w:sz w:val="18"/>
                <w:szCs w:val="18"/>
              </w:rPr>
              <w:t>2</w:t>
            </w:r>
            <w:r>
              <w:rPr>
                <w:rFonts w:ascii="Times New Roman" w:hAnsi="Times New Roman"/>
                <w:sz w:val="18"/>
                <w:szCs w:val="18"/>
              </w:rPr>
              <w:t>0</w:t>
            </w:r>
          </w:p>
        </w:tc>
        <w:tc>
          <w:tcPr>
            <w:tcW w:w="992"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21</w:t>
            </w:r>
            <w:r>
              <w:rPr>
                <w:rFonts w:ascii="Times New Roman" w:hAnsi="Times New Roman"/>
                <w:sz w:val="18"/>
                <w:szCs w:val="18"/>
              </w:rPr>
              <w:t>-</w:t>
            </w:r>
            <w:r>
              <w:rPr>
                <w:rFonts w:hint="eastAsia" w:ascii="Times New Roman" w:hAnsi="Times New Roman"/>
                <w:sz w:val="18"/>
                <w:szCs w:val="18"/>
              </w:rPr>
              <w:t>4</w:t>
            </w:r>
            <w:r>
              <w:rPr>
                <w:rFonts w:ascii="Times New Roman" w:hAnsi="Times New Roman"/>
                <w:sz w:val="18"/>
                <w:szCs w:val="18"/>
              </w:rPr>
              <w:t>0</w:t>
            </w:r>
          </w:p>
        </w:tc>
        <w:tc>
          <w:tcPr>
            <w:tcW w:w="1122"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&gt;</w:t>
            </w:r>
            <w:r>
              <w:rPr>
                <w:rFonts w:hint="eastAsia" w:ascii="Times New Roman" w:hAnsi="Times New Roman"/>
                <w:sz w:val="18"/>
                <w:szCs w:val="18"/>
              </w:rPr>
              <w:t>4</w:t>
            </w:r>
            <w:r>
              <w:rPr>
                <w:rFonts w:ascii="Times New Roman" w:hAnsi="Times New Roman"/>
                <w:sz w:val="18"/>
                <w:szCs w:val="18"/>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continue"/>
            <w:shd w:val="clear" w:color="auto" w:fill="auto"/>
            <w:vAlign w:val="center"/>
          </w:tcPr>
          <w:p>
            <w:pPr>
              <w:snapToGrid w:val="0"/>
              <w:spacing w:line="240" w:lineRule="auto"/>
              <w:jc w:val="center"/>
              <w:rPr>
                <w:rFonts w:ascii="Times New Roman" w:hAnsi="Times New Roman"/>
                <w:sz w:val="18"/>
                <w:szCs w:val="18"/>
              </w:rPr>
            </w:pPr>
          </w:p>
        </w:tc>
        <w:tc>
          <w:tcPr>
            <w:tcW w:w="709" w:type="dxa"/>
            <w:vMerge w:val="continue"/>
            <w:shd w:val="clear" w:color="auto" w:fill="auto"/>
            <w:vAlign w:val="center"/>
          </w:tcPr>
          <w:p>
            <w:pPr>
              <w:snapToGrid w:val="0"/>
              <w:spacing w:line="240" w:lineRule="auto"/>
              <w:jc w:val="center"/>
              <w:rPr>
                <w:rFonts w:ascii="Times New Roman" w:hAnsi="Times New Roman"/>
                <w:sz w:val="18"/>
                <w:szCs w:val="18"/>
              </w:rPr>
            </w:pPr>
          </w:p>
        </w:tc>
        <w:tc>
          <w:tcPr>
            <w:tcW w:w="3969" w:type="dxa"/>
            <w:shd w:val="clear" w:color="auto" w:fill="auto"/>
            <w:vAlign w:val="center"/>
          </w:tcPr>
          <w:p>
            <w:pPr>
              <w:snapToGrid w:val="0"/>
              <w:spacing w:line="240" w:lineRule="auto"/>
              <w:rPr>
                <w:rFonts w:ascii="Times New Roman" w:hAnsi="Times New Roman"/>
                <w:sz w:val="18"/>
                <w:szCs w:val="18"/>
              </w:rPr>
            </w:pPr>
            <w:r>
              <w:rPr>
                <w:rFonts w:hint="eastAsia" w:ascii="Times New Roman" w:hAnsi="Times New Roman"/>
                <w:sz w:val="18"/>
                <w:szCs w:val="18"/>
              </w:rPr>
              <w:t>草群高度降低百分率</w:t>
            </w:r>
            <w:r>
              <w:rPr>
                <w:rFonts w:ascii="Times New Roman" w:hAnsi="Times New Roman"/>
                <w:sz w:val="18"/>
                <w:szCs w:val="18"/>
              </w:rPr>
              <w:t>/%</w:t>
            </w:r>
          </w:p>
        </w:tc>
        <w:tc>
          <w:tcPr>
            <w:tcW w:w="850"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0-10</w:t>
            </w:r>
          </w:p>
        </w:tc>
        <w:tc>
          <w:tcPr>
            <w:tcW w:w="993"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1</w:t>
            </w:r>
            <w:r>
              <w:rPr>
                <w:rFonts w:ascii="Times New Roman" w:hAnsi="Times New Roman"/>
                <w:sz w:val="18"/>
                <w:szCs w:val="18"/>
              </w:rPr>
              <w:t>-</w:t>
            </w:r>
            <w:r>
              <w:rPr>
                <w:rFonts w:hint="eastAsia" w:ascii="Times New Roman" w:hAnsi="Times New Roman"/>
                <w:sz w:val="18"/>
                <w:szCs w:val="18"/>
              </w:rPr>
              <w:t>20</w:t>
            </w:r>
          </w:p>
        </w:tc>
        <w:tc>
          <w:tcPr>
            <w:tcW w:w="992"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2</w:t>
            </w:r>
            <w:r>
              <w:rPr>
                <w:rFonts w:hint="eastAsia" w:ascii="Times New Roman" w:hAnsi="Times New Roman"/>
                <w:sz w:val="18"/>
                <w:szCs w:val="18"/>
              </w:rPr>
              <w:t>1</w:t>
            </w:r>
            <w:r>
              <w:rPr>
                <w:rFonts w:ascii="Times New Roman" w:hAnsi="Times New Roman"/>
                <w:sz w:val="18"/>
                <w:szCs w:val="18"/>
              </w:rPr>
              <w:t>-50</w:t>
            </w:r>
          </w:p>
        </w:tc>
        <w:tc>
          <w:tcPr>
            <w:tcW w:w="1122"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&gt;50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continue"/>
            <w:shd w:val="clear" w:color="auto" w:fill="auto"/>
            <w:vAlign w:val="center"/>
          </w:tcPr>
          <w:p>
            <w:pPr>
              <w:snapToGrid w:val="0"/>
              <w:spacing w:line="240" w:lineRule="auto"/>
              <w:jc w:val="center"/>
              <w:rPr>
                <w:rFonts w:ascii="Times New Roman" w:hAnsi="Times New Roman"/>
                <w:sz w:val="18"/>
                <w:szCs w:val="18"/>
              </w:rPr>
            </w:pPr>
          </w:p>
        </w:tc>
        <w:tc>
          <w:tcPr>
            <w:tcW w:w="709" w:type="dxa"/>
            <w:vMerge w:val="continue"/>
            <w:shd w:val="clear" w:color="auto" w:fill="auto"/>
            <w:vAlign w:val="center"/>
          </w:tcPr>
          <w:p>
            <w:pPr>
              <w:snapToGrid w:val="0"/>
              <w:spacing w:line="240" w:lineRule="auto"/>
              <w:jc w:val="center"/>
              <w:rPr>
                <w:rFonts w:ascii="Times New Roman" w:hAnsi="Times New Roman"/>
                <w:sz w:val="18"/>
                <w:szCs w:val="18"/>
              </w:rPr>
            </w:pPr>
          </w:p>
        </w:tc>
        <w:tc>
          <w:tcPr>
            <w:tcW w:w="3969" w:type="dxa"/>
            <w:shd w:val="clear" w:color="auto" w:fill="auto"/>
            <w:vAlign w:val="center"/>
          </w:tcPr>
          <w:p>
            <w:pPr>
              <w:snapToGrid w:val="0"/>
              <w:spacing w:line="240" w:lineRule="auto"/>
              <w:rPr>
                <w:rFonts w:ascii="Times New Roman" w:hAnsi="Times New Roman"/>
                <w:sz w:val="18"/>
                <w:szCs w:val="18"/>
              </w:rPr>
            </w:pPr>
            <w:r>
              <w:rPr>
                <w:rFonts w:hint="eastAsia" w:ascii="Times New Roman" w:hAnsi="Times New Roman"/>
                <w:sz w:val="18"/>
                <w:szCs w:val="18"/>
              </w:rPr>
              <w:t>产草量降低百分数</w:t>
            </w:r>
            <w:r>
              <w:rPr>
                <w:rFonts w:ascii="Times New Roman" w:hAnsi="Times New Roman"/>
                <w:sz w:val="18"/>
                <w:szCs w:val="18"/>
              </w:rPr>
              <w:t>/%</w:t>
            </w:r>
          </w:p>
        </w:tc>
        <w:tc>
          <w:tcPr>
            <w:tcW w:w="850"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0-10</w:t>
            </w:r>
          </w:p>
        </w:tc>
        <w:tc>
          <w:tcPr>
            <w:tcW w:w="993"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11</w:t>
            </w:r>
            <w:r>
              <w:rPr>
                <w:rFonts w:ascii="Times New Roman" w:hAnsi="Times New Roman"/>
                <w:sz w:val="18"/>
                <w:szCs w:val="18"/>
              </w:rPr>
              <w:t>-</w:t>
            </w:r>
            <w:r>
              <w:rPr>
                <w:rFonts w:hint="eastAsia" w:ascii="Times New Roman" w:hAnsi="Times New Roman"/>
                <w:sz w:val="18"/>
                <w:szCs w:val="18"/>
              </w:rPr>
              <w:t>20</w:t>
            </w:r>
          </w:p>
        </w:tc>
        <w:tc>
          <w:tcPr>
            <w:tcW w:w="992"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21</w:t>
            </w:r>
            <w:r>
              <w:rPr>
                <w:rFonts w:ascii="Times New Roman" w:hAnsi="Times New Roman"/>
                <w:sz w:val="18"/>
                <w:szCs w:val="18"/>
              </w:rPr>
              <w:t>-</w:t>
            </w:r>
            <w:r>
              <w:rPr>
                <w:rFonts w:hint="eastAsia" w:ascii="Times New Roman" w:hAnsi="Times New Roman"/>
                <w:sz w:val="18"/>
                <w:szCs w:val="18"/>
              </w:rPr>
              <w:t>50</w:t>
            </w:r>
          </w:p>
        </w:tc>
        <w:tc>
          <w:tcPr>
            <w:tcW w:w="1122"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&gt;</w:t>
            </w:r>
            <w:r>
              <w:rPr>
                <w:rFonts w:hint="eastAsia" w:ascii="Times New Roman" w:hAnsi="Times New Roman"/>
                <w:sz w:val="18"/>
                <w:szCs w:val="18"/>
              </w:rPr>
              <w:t>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continue"/>
            <w:shd w:val="clear" w:color="auto" w:fill="auto"/>
            <w:vAlign w:val="center"/>
          </w:tcPr>
          <w:p>
            <w:pPr>
              <w:snapToGrid w:val="0"/>
              <w:spacing w:line="240" w:lineRule="auto"/>
              <w:jc w:val="center"/>
              <w:rPr>
                <w:rFonts w:ascii="Times New Roman" w:hAnsi="Times New Roman"/>
                <w:sz w:val="18"/>
                <w:szCs w:val="18"/>
              </w:rPr>
            </w:pPr>
          </w:p>
        </w:tc>
        <w:tc>
          <w:tcPr>
            <w:tcW w:w="709" w:type="dxa"/>
            <w:vMerge w:val="continue"/>
            <w:shd w:val="clear" w:color="auto" w:fill="auto"/>
            <w:vAlign w:val="center"/>
          </w:tcPr>
          <w:p>
            <w:pPr>
              <w:snapToGrid w:val="0"/>
              <w:spacing w:line="240" w:lineRule="auto"/>
              <w:jc w:val="center"/>
              <w:rPr>
                <w:rFonts w:ascii="Times New Roman" w:hAnsi="Times New Roman"/>
                <w:sz w:val="18"/>
                <w:szCs w:val="18"/>
              </w:rPr>
            </w:pPr>
          </w:p>
        </w:tc>
        <w:tc>
          <w:tcPr>
            <w:tcW w:w="3969" w:type="dxa"/>
            <w:shd w:val="clear" w:color="auto" w:fill="auto"/>
            <w:vAlign w:val="center"/>
          </w:tcPr>
          <w:p>
            <w:pPr>
              <w:snapToGrid w:val="0"/>
              <w:spacing w:line="240" w:lineRule="auto"/>
              <w:rPr>
                <w:rFonts w:ascii="Times New Roman" w:hAnsi="Times New Roman"/>
                <w:sz w:val="18"/>
                <w:szCs w:val="18"/>
              </w:rPr>
            </w:pPr>
            <w:bookmarkStart w:id="98" w:name="OLE_LINK12"/>
            <w:r>
              <w:rPr>
                <w:rFonts w:hint="eastAsia" w:ascii="Times New Roman" w:hAnsi="Times New Roman"/>
                <w:sz w:val="18"/>
                <w:szCs w:val="18"/>
              </w:rPr>
              <w:t>可食牧草产量降低百分数</w:t>
            </w:r>
            <w:bookmarkEnd w:id="98"/>
            <w:r>
              <w:rPr>
                <w:rFonts w:ascii="Times New Roman" w:hAnsi="Times New Roman"/>
                <w:sz w:val="18"/>
                <w:szCs w:val="18"/>
              </w:rPr>
              <w:t>/%</w:t>
            </w:r>
          </w:p>
        </w:tc>
        <w:tc>
          <w:tcPr>
            <w:tcW w:w="850"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0-10</w:t>
            </w:r>
          </w:p>
        </w:tc>
        <w:tc>
          <w:tcPr>
            <w:tcW w:w="993"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11</w:t>
            </w:r>
            <w:r>
              <w:rPr>
                <w:rFonts w:ascii="Times New Roman" w:hAnsi="Times New Roman"/>
                <w:sz w:val="18"/>
                <w:szCs w:val="18"/>
              </w:rPr>
              <w:t>-</w:t>
            </w:r>
            <w:r>
              <w:rPr>
                <w:rFonts w:hint="eastAsia" w:ascii="Times New Roman" w:hAnsi="Times New Roman"/>
                <w:sz w:val="18"/>
                <w:szCs w:val="18"/>
              </w:rPr>
              <w:t>20</w:t>
            </w:r>
          </w:p>
        </w:tc>
        <w:tc>
          <w:tcPr>
            <w:tcW w:w="992"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21</w:t>
            </w:r>
            <w:r>
              <w:rPr>
                <w:rFonts w:ascii="Times New Roman" w:hAnsi="Times New Roman"/>
                <w:sz w:val="18"/>
                <w:szCs w:val="18"/>
              </w:rPr>
              <w:t>-</w:t>
            </w:r>
            <w:r>
              <w:rPr>
                <w:rFonts w:hint="eastAsia" w:ascii="Times New Roman" w:hAnsi="Times New Roman"/>
                <w:sz w:val="18"/>
                <w:szCs w:val="18"/>
              </w:rPr>
              <w:t>50</w:t>
            </w:r>
          </w:p>
        </w:tc>
        <w:tc>
          <w:tcPr>
            <w:tcW w:w="1122"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&gt;</w:t>
            </w:r>
            <w:r>
              <w:rPr>
                <w:rFonts w:hint="eastAsia" w:ascii="Times New Roman" w:hAnsi="Times New Roman"/>
                <w:sz w:val="18"/>
                <w:szCs w:val="18"/>
              </w:rPr>
              <w:t>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continue"/>
            <w:shd w:val="clear" w:color="auto" w:fill="auto"/>
          </w:tcPr>
          <w:p>
            <w:pPr>
              <w:snapToGrid w:val="0"/>
              <w:spacing w:line="240" w:lineRule="auto"/>
              <w:jc w:val="center"/>
              <w:rPr>
                <w:rFonts w:ascii="Times New Roman" w:hAnsi="Times New Roman"/>
                <w:sz w:val="18"/>
                <w:szCs w:val="18"/>
              </w:rPr>
            </w:pPr>
            <w:bookmarkStart w:id="99" w:name="_Hlk196293787"/>
          </w:p>
        </w:tc>
        <w:tc>
          <w:tcPr>
            <w:tcW w:w="709" w:type="dxa"/>
            <w:vMerge w:val="continue"/>
            <w:shd w:val="clear" w:color="auto" w:fill="auto"/>
            <w:vAlign w:val="center"/>
          </w:tcPr>
          <w:p>
            <w:pPr>
              <w:snapToGrid w:val="0"/>
              <w:spacing w:line="240" w:lineRule="auto"/>
              <w:jc w:val="center"/>
              <w:rPr>
                <w:rFonts w:ascii="Times New Roman" w:hAnsi="Times New Roman"/>
                <w:sz w:val="18"/>
                <w:szCs w:val="18"/>
              </w:rPr>
            </w:pPr>
          </w:p>
        </w:tc>
        <w:tc>
          <w:tcPr>
            <w:tcW w:w="3969" w:type="dxa"/>
            <w:shd w:val="clear" w:color="auto" w:fill="auto"/>
            <w:vAlign w:val="center"/>
          </w:tcPr>
          <w:p>
            <w:pPr>
              <w:snapToGrid w:val="0"/>
              <w:spacing w:line="240" w:lineRule="auto"/>
              <w:rPr>
                <w:rFonts w:ascii="Times New Roman" w:hAnsi="Times New Roman"/>
                <w:sz w:val="18"/>
                <w:szCs w:val="18"/>
              </w:rPr>
            </w:pPr>
            <w:bookmarkStart w:id="100" w:name="OLE_LINK10"/>
            <w:bookmarkStart w:id="101" w:name="OLE_LINK9"/>
            <w:bookmarkStart w:id="102" w:name="OLE_LINK11"/>
            <w:r>
              <w:rPr>
                <w:rFonts w:hint="eastAsia" w:ascii="Times New Roman" w:hAnsi="Times New Roman"/>
                <w:sz w:val="18"/>
                <w:szCs w:val="18"/>
              </w:rPr>
              <w:t>不可食草与毒害草产量</w:t>
            </w:r>
            <w:bookmarkEnd w:id="100"/>
            <w:bookmarkEnd w:id="101"/>
            <w:r>
              <w:rPr>
                <w:rFonts w:hint="eastAsia" w:ascii="Times New Roman" w:hAnsi="Times New Roman"/>
                <w:sz w:val="18"/>
                <w:szCs w:val="18"/>
              </w:rPr>
              <w:t>相对百分数的增加率</w:t>
            </w:r>
            <w:bookmarkEnd w:id="102"/>
            <w:r>
              <w:rPr>
                <w:rFonts w:ascii="Times New Roman" w:hAnsi="Times New Roman"/>
                <w:sz w:val="18"/>
                <w:szCs w:val="18"/>
              </w:rPr>
              <w:t>/%</w:t>
            </w:r>
          </w:p>
        </w:tc>
        <w:tc>
          <w:tcPr>
            <w:tcW w:w="850"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0-10</w:t>
            </w:r>
          </w:p>
        </w:tc>
        <w:tc>
          <w:tcPr>
            <w:tcW w:w="993"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11</w:t>
            </w:r>
            <w:r>
              <w:rPr>
                <w:rFonts w:ascii="Times New Roman" w:hAnsi="Times New Roman"/>
                <w:sz w:val="18"/>
                <w:szCs w:val="18"/>
              </w:rPr>
              <w:t>-</w:t>
            </w:r>
            <w:r>
              <w:rPr>
                <w:rFonts w:hint="eastAsia" w:ascii="Times New Roman" w:hAnsi="Times New Roman"/>
                <w:sz w:val="18"/>
                <w:szCs w:val="18"/>
              </w:rPr>
              <w:t>20</w:t>
            </w:r>
          </w:p>
        </w:tc>
        <w:tc>
          <w:tcPr>
            <w:tcW w:w="992"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21</w:t>
            </w:r>
            <w:r>
              <w:rPr>
                <w:rFonts w:ascii="Times New Roman" w:hAnsi="Times New Roman"/>
                <w:sz w:val="18"/>
                <w:szCs w:val="18"/>
              </w:rPr>
              <w:t>-</w:t>
            </w:r>
            <w:r>
              <w:rPr>
                <w:rFonts w:hint="eastAsia" w:ascii="Times New Roman" w:hAnsi="Times New Roman"/>
                <w:sz w:val="18"/>
                <w:szCs w:val="18"/>
              </w:rPr>
              <w:t>50</w:t>
            </w:r>
          </w:p>
        </w:tc>
        <w:tc>
          <w:tcPr>
            <w:tcW w:w="1122"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&gt;</w:t>
            </w:r>
            <w:r>
              <w:rPr>
                <w:rFonts w:hint="eastAsia" w:ascii="Times New Roman" w:hAnsi="Times New Roman"/>
                <w:sz w:val="18"/>
                <w:szCs w:val="18"/>
              </w:rPr>
              <w:t>50</w:t>
            </w:r>
          </w:p>
        </w:tc>
      </w:tr>
      <w:bookmarkEnd w:id="99"/>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continue"/>
            <w:shd w:val="clear" w:color="auto" w:fill="auto"/>
          </w:tcPr>
          <w:p>
            <w:pPr>
              <w:snapToGrid w:val="0"/>
              <w:spacing w:line="240" w:lineRule="auto"/>
              <w:jc w:val="center"/>
              <w:rPr>
                <w:rFonts w:ascii="Times New Roman" w:hAnsi="Times New Roman"/>
                <w:sz w:val="18"/>
                <w:szCs w:val="18"/>
              </w:rPr>
            </w:pPr>
          </w:p>
        </w:tc>
        <w:tc>
          <w:tcPr>
            <w:tcW w:w="709" w:type="dxa"/>
            <w:vMerge w:val="continue"/>
            <w:shd w:val="clear" w:color="auto" w:fill="auto"/>
            <w:vAlign w:val="center"/>
          </w:tcPr>
          <w:p>
            <w:pPr>
              <w:snapToGrid w:val="0"/>
              <w:spacing w:line="240" w:lineRule="auto"/>
              <w:jc w:val="center"/>
              <w:rPr>
                <w:rFonts w:ascii="Times New Roman" w:hAnsi="Times New Roman"/>
                <w:sz w:val="18"/>
                <w:szCs w:val="18"/>
              </w:rPr>
            </w:pPr>
          </w:p>
        </w:tc>
        <w:tc>
          <w:tcPr>
            <w:tcW w:w="3969" w:type="dxa"/>
            <w:shd w:val="clear" w:color="auto" w:fill="auto"/>
            <w:vAlign w:val="center"/>
          </w:tcPr>
          <w:p>
            <w:pPr>
              <w:snapToGrid w:val="0"/>
              <w:spacing w:line="240" w:lineRule="auto"/>
              <w:rPr>
                <w:rFonts w:ascii="Times New Roman" w:hAnsi="Times New Roman"/>
                <w:sz w:val="18"/>
                <w:szCs w:val="18"/>
              </w:rPr>
            </w:pPr>
            <w:r>
              <w:rPr>
                <w:rFonts w:ascii="Times New Roman" w:hAnsi="Times New Roman"/>
                <w:sz w:val="18"/>
                <w:szCs w:val="18"/>
              </w:rPr>
              <w:t>原生植被优势种的优势度</w:t>
            </w:r>
            <w:r>
              <w:rPr>
                <w:rFonts w:hint="eastAsia" w:ascii="Times New Roman" w:hAnsi="Times New Roman"/>
                <w:sz w:val="18"/>
                <w:szCs w:val="18"/>
              </w:rPr>
              <w:t>降低百分率</w:t>
            </w:r>
            <w:r>
              <w:rPr>
                <w:rFonts w:ascii="Times New Roman" w:hAnsi="Times New Roman"/>
                <w:sz w:val="18"/>
                <w:szCs w:val="18"/>
              </w:rPr>
              <w:t>/%</w:t>
            </w:r>
          </w:p>
        </w:tc>
        <w:tc>
          <w:tcPr>
            <w:tcW w:w="850"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0-10</w:t>
            </w:r>
          </w:p>
        </w:tc>
        <w:tc>
          <w:tcPr>
            <w:tcW w:w="993"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11</w:t>
            </w:r>
            <w:r>
              <w:rPr>
                <w:rFonts w:ascii="Times New Roman" w:hAnsi="Times New Roman"/>
                <w:sz w:val="18"/>
                <w:szCs w:val="18"/>
              </w:rPr>
              <w:t>-</w:t>
            </w:r>
            <w:r>
              <w:rPr>
                <w:rFonts w:hint="eastAsia" w:ascii="Times New Roman" w:hAnsi="Times New Roman"/>
                <w:sz w:val="18"/>
                <w:szCs w:val="18"/>
              </w:rPr>
              <w:t>2</w:t>
            </w:r>
            <w:r>
              <w:rPr>
                <w:rFonts w:ascii="Times New Roman" w:hAnsi="Times New Roman"/>
                <w:sz w:val="18"/>
                <w:szCs w:val="18"/>
              </w:rPr>
              <w:t>0</w:t>
            </w:r>
          </w:p>
        </w:tc>
        <w:tc>
          <w:tcPr>
            <w:tcW w:w="992"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21</w:t>
            </w:r>
            <w:r>
              <w:rPr>
                <w:rFonts w:ascii="Times New Roman" w:hAnsi="Times New Roman"/>
                <w:sz w:val="18"/>
                <w:szCs w:val="18"/>
              </w:rPr>
              <w:t>-</w:t>
            </w:r>
            <w:r>
              <w:rPr>
                <w:rFonts w:hint="eastAsia" w:ascii="Times New Roman" w:hAnsi="Times New Roman"/>
                <w:sz w:val="18"/>
                <w:szCs w:val="18"/>
              </w:rPr>
              <w:t>4</w:t>
            </w:r>
            <w:r>
              <w:rPr>
                <w:rFonts w:ascii="Times New Roman" w:hAnsi="Times New Roman"/>
                <w:sz w:val="18"/>
                <w:szCs w:val="18"/>
              </w:rPr>
              <w:t>0</w:t>
            </w:r>
          </w:p>
        </w:tc>
        <w:tc>
          <w:tcPr>
            <w:tcW w:w="1122"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&gt;</w:t>
            </w:r>
            <w:r>
              <w:rPr>
                <w:rFonts w:hint="eastAsia" w:ascii="Times New Roman" w:hAnsi="Times New Roman"/>
                <w:sz w:val="18"/>
                <w:szCs w:val="18"/>
              </w:rPr>
              <w:t>4</w:t>
            </w:r>
            <w:r>
              <w:rPr>
                <w:rFonts w:ascii="Times New Roman" w:hAnsi="Times New Roman"/>
                <w:sz w:val="18"/>
                <w:szCs w:val="18"/>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Merge w:val="continue"/>
            <w:shd w:val="clear" w:color="auto" w:fill="auto"/>
          </w:tcPr>
          <w:p>
            <w:pPr>
              <w:snapToGrid w:val="0"/>
              <w:spacing w:line="240" w:lineRule="auto"/>
              <w:jc w:val="center"/>
              <w:rPr>
                <w:rFonts w:ascii="Times New Roman" w:hAnsi="Times New Roman"/>
                <w:sz w:val="18"/>
                <w:szCs w:val="18"/>
              </w:rPr>
            </w:pPr>
          </w:p>
        </w:tc>
        <w:tc>
          <w:tcPr>
            <w:tcW w:w="709"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土壤</w:t>
            </w:r>
          </w:p>
        </w:tc>
        <w:tc>
          <w:tcPr>
            <w:tcW w:w="3969" w:type="dxa"/>
            <w:shd w:val="clear" w:color="auto" w:fill="auto"/>
            <w:vAlign w:val="center"/>
          </w:tcPr>
          <w:p>
            <w:pPr>
              <w:snapToGrid w:val="0"/>
              <w:spacing w:line="240" w:lineRule="auto"/>
              <w:rPr>
                <w:rFonts w:ascii="Times New Roman" w:hAnsi="Times New Roman"/>
                <w:sz w:val="18"/>
                <w:szCs w:val="18"/>
              </w:rPr>
            </w:pPr>
            <w:r>
              <w:rPr>
                <w:rFonts w:ascii="Times New Roman" w:hAnsi="Times New Roman"/>
                <w:sz w:val="18"/>
                <w:szCs w:val="18"/>
              </w:rPr>
              <w:t>0-20 cm土层土壤有机质含量</w:t>
            </w:r>
            <w:r>
              <w:rPr>
                <w:rFonts w:hint="eastAsia" w:ascii="Times New Roman" w:hAnsi="Times New Roman"/>
                <w:sz w:val="18"/>
                <w:szCs w:val="18"/>
              </w:rPr>
              <w:t>降低百分数</w:t>
            </w:r>
            <w:r>
              <w:rPr>
                <w:rFonts w:ascii="Times New Roman" w:hAnsi="Times New Roman"/>
                <w:sz w:val="18"/>
                <w:szCs w:val="18"/>
              </w:rPr>
              <w:t>/%</w:t>
            </w:r>
          </w:p>
        </w:tc>
        <w:tc>
          <w:tcPr>
            <w:tcW w:w="850"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0-10</w:t>
            </w:r>
          </w:p>
        </w:tc>
        <w:tc>
          <w:tcPr>
            <w:tcW w:w="993"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1</w:t>
            </w:r>
            <w:r>
              <w:rPr>
                <w:rFonts w:ascii="Times New Roman" w:hAnsi="Times New Roman"/>
                <w:sz w:val="18"/>
                <w:szCs w:val="18"/>
              </w:rPr>
              <w:t>1-20</w:t>
            </w:r>
          </w:p>
        </w:tc>
        <w:tc>
          <w:tcPr>
            <w:tcW w:w="992"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2</w:t>
            </w:r>
            <w:r>
              <w:rPr>
                <w:rFonts w:ascii="Times New Roman" w:hAnsi="Times New Roman"/>
                <w:sz w:val="18"/>
                <w:szCs w:val="18"/>
              </w:rPr>
              <w:t>1-40</w:t>
            </w:r>
          </w:p>
        </w:tc>
        <w:tc>
          <w:tcPr>
            <w:tcW w:w="1122"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&gt;</w:t>
            </w:r>
            <w:r>
              <w:rPr>
                <w:rFonts w:hint="eastAsia" w:ascii="Times New Roman" w:hAnsi="Times New Roman"/>
                <w:sz w:val="18"/>
                <w:szCs w:val="18"/>
              </w:rPr>
              <w:t>4</w:t>
            </w:r>
            <w:r>
              <w:rPr>
                <w:rFonts w:ascii="Times New Roman" w:hAnsi="Times New Roman"/>
                <w:sz w:val="18"/>
                <w:szCs w:val="18"/>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699" w:type="dxa"/>
            <w:shd w:val="clear" w:color="auto" w:fill="auto"/>
            <w:vAlign w:val="center"/>
          </w:tcPr>
          <w:p>
            <w:pPr>
              <w:snapToGrid w:val="0"/>
              <w:spacing w:line="240" w:lineRule="auto"/>
              <w:jc w:val="center"/>
              <w:rPr>
                <w:rFonts w:ascii="Times New Roman" w:hAnsi="Times New Roman"/>
                <w:sz w:val="18"/>
                <w:szCs w:val="18"/>
              </w:rPr>
            </w:pPr>
            <w:bookmarkStart w:id="103" w:name="_Hlk184395487"/>
            <w:r>
              <w:rPr>
                <w:rFonts w:hint="eastAsia" w:ascii="Times New Roman" w:hAnsi="Times New Roman"/>
                <w:sz w:val="18"/>
                <w:szCs w:val="18"/>
              </w:rPr>
              <w:t>辅助监测指标</w:t>
            </w:r>
          </w:p>
        </w:tc>
        <w:tc>
          <w:tcPr>
            <w:tcW w:w="709"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土壤</w:t>
            </w:r>
          </w:p>
        </w:tc>
        <w:tc>
          <w:tcPr>
            <w:tcW w:w="3969" w:type="dxa"/>
            <w:shd w:val="clear" w:color="auto" w:fill="auto"/>
            <w:vAlign w:val="center"/>
          </w:tcPr>
          <w:p>
            <w:pPr>
              <w:snapToGrid w:val="0"/>
              <w:spacing w:line="240" w:lineRule="auto"/>
              <w:rPr>
                <w:rFonts w:ascii="Times New Roman" w:hAnsi="Times New Roman"/>
                <w:sz w:val="18"/>
                <w:szCs w:val="18"/>
              </w:rPr>
            </w:pPr>
            <w:r>
              <w:rPr>
                <w:rFonts w:ascii="Times New Roman" w:hAnsi="Times New Roman"/>
                <w:sz w:val="18"/>
                <w:szCs w:val="18"/>
              </w:rPr>
              <w:t>土壤容重</w:t>
            </w:r>
            <w:r>
              <w:rPr>
                <w:rFonts w:hint="eastAsia" w:ascii="Times New Roman" w:hAnsi="Times New Roman"/>
                <w:sz w:val="18"/>
                <w:szCs w:val="18"/>
              </w:rPr>
              <w:t>增加率</w:t>
            </w:r>
            <w:r>
              <w:rPr>
                <w:rFonts w:ascii="Times New Roman" w:hAnsi="Times New Roman"/>
                <w:sz w:val="18"/>
                <w:szCs w:val="18"/>
              </w:rPr>
              <w:t>/g</w:t>
            </w:r>
            <w:r>
              <w:rPr>
                <w:rFonts w:hint="eastAsia" w:ascii="宋体" w:hAnsi="宋体"/>
                <w:sz w:val="18"/>
                <w:szCs w:val="18"/>
              </w:rPr>
              <w:t>·</w:t>
            </w:r>
            <w:r>
              <w:rPr>
                <w:rFonts w:ascii="Times New Roman" w:hAnsi="Times New Roman"/>
                <w:sz w:val="18"/>
                <w:szCs w:val="18"/>
              </w:rPr>
              <w:t>cm</w:t>
            </w:r>
            <w:r>
              <w:rPr>
                <w:rFonts w:ascii="Times New Roman" w:hAnsi="Times New Roman"/>
                <w:sz w:val="18"/>
                <w:szCs w:val="18"/>
                <w:vertAlign w:val="superscript"/>
              </w:rPr>
              <w:t>-3</w:t>
            </w:r>
          </w:p>
        </w:tc>
        <w:tc>
          <w:tcPr>
            <w:tcW w:w="850"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0-10</w:t>
            </w:r>
          </w:p>
        </w:tc>
        <w:tc>
          <w:tcPr>
            <w:tcW w:w="993"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1</w:t>
            </w:r>
            <w:r>
              <w:rPr>
                <w:rFonts w:hint="eastAsia" w:ascii="Times New Roman" w:hAnsi="Times New Roman"/>
                <w:sz w:val="18"/>
                <w:szCs w:val="18"/>
              </w:rPr>
              <w:t>1</w:t>
            </w:r>
            <w:r>
              <w:rPr>
                <w:rFonts w:ascii="Times New Roman" w:hAnsi="Times New Roman"/>
                <w:sz w:val="18"/>
                <w:szCs w:val="18"/>
              </w:rPr>
              <w:t>-</w:t>
            </w:r>
            <w:r>
              <w:rPr>
                <w:rFonts w:hint="eastAsia" w:ascii="Times New Roman" w:hAnsi="Times New Roman"/>
                <w:sz w:val="18"/>
                <w:szCs w:val="18"/>
              </w:rPr>
              <w:t>20</w:t>
            </w:r>
          </w:p>
        </w:tc>
        <w:tc>
          <w:tcPr>
            <w:tcW w:w="992" w:type="dxa"/>
            <w:shd w:val="clear" w:color="auto" w:fill="auto"/>
            <w:vAlign w:val="center"/>
          </w:tcPr>
          <w:p>
            <w:pPr>
              <w:snapToGrid w:val="0"/>
              <w:spacing w:line="240" w:lineRule="auto"/>
              <w:jc w:val="center"/>
              <w:rPr>
                <w:rFonts w:ascii="Times New Roman" w:hAnsi="Times New Roman"/>
                <w:sz w:val="18"/>
                <w:szCs w:val="18"/>
              </w:rPr>
            </w:pPr>
            <w:r>
              <w:rPr>
                <w:rFonts w:hint="eastAsia" w:ascii="Times New Roman" w:hAnsi="Times New Roman"/>
                <w:sz w:val="18"/>
                <w:szCs w:val="18"/>
              </w:rPr>
              <w:t>21-30</w:t>
            </w:r>
          </w:p>
        </w:tc>
        <w:tc>
          <w:tcPr>
            <w:tcW w:w="1122" w:type="dxa"/>
            <w:shd w:val="clear" w:color="auto" w:fill="auto"/>
            <w:vAlign w:val="center"/>
          </w:tcPr>
          <w:p>
            <w:pPr>
              <w:snapToGrid w:val="0"/>
              <w:spacing w:line="240" w:lineRule="auto"/>
              <w:jc w:val="center"/>
              <w:rPr>
                <w:rFonts w:ascii="Times New Roman" w:hAnsi="Times New Roman"/>
                <w:sz w:val="18"/>
                <w:szCs w:val="18"/>
              </w:rPr>
            </w:pPr>
            <w:r>
              <w:rPr>
                <w:rFonts w:ascii="Times New Roman" w:hAnsi="Times New Roman"/>
                <w:sz w:val="18"/>
                <w:szCs w:val="18"/>
              </w:rPr>
              <w:t>&gt;</w:t>
            </w:r>
            <w:r>
              <w:rPr>
                <w:rFonts w:hint="eastAsia" w:ascii="Times New Roman" w:hAnsi="Times New Roman"/>
                <w:sz w:val="18"/>
                <w:szCs w:val="18"/>
              </w:rPr>
              <w:t>30</w:t>
            </w:r>
          </w:p>
        </w:tc>
      </w:tr>
      <w:bookmarkEnd w:id="96"/>
      <w:bookmarkEnd w:id="97"/>
      <w:bookmarkEnd w:id="103"/>
    </w:tbl>
    <w:p>
      <w:pPr>
        <w:pStyle w:val="179"/>
      </w:pPr>
      <w:r>
        <w:rPr>
          <w:rFonts w:hint="eastAsia" w:ascii="Times New Roman"/>
        </w:rPr>
        <w:t>表中等级数字之间的“-”表示指标达到两个数字之间都确定为该等级。</w:t>
      </w:r>
    </w:p>
    <w:p>
      <w:pPr>
        <w:pStyle w:val="104"/>
        <w:spacing w:before="312" w:after="312"/>
      </w:pPr>
      <w:bookmarkStart w:id="104" w:name="_Toc187050903"/>
      <w:bookmarkStart w:id="105" w:name="_Toc195280178"/>
      <w:bookmarkStart w:id="106" w:name="_Toc196722328"/>
      <w:r>
        <w:rPr>
          <w:rFonts w:hint="eastAsia"/>
        </w:rPr>
        <w:t>退化草地分级的方法</w:t>
      </w:r>
      <w:bookmarkEnd w:id="104"/>
      <w:bookmarkEnd w:id="105"/>
      <w:bookmarkEnd w:id="106"/>
    </w:p>
    <w:p>
      <w:pPr>
        <w:pStyle w:val="56"/>
        <w:ind w:firstLine="420"/>
        <w:rPr>
          <w:rFonts w:hAnsi="宋体"/>
          <w:szCs w:val="21"/>
        </w:rPr>
      </w:pPr>
      <w:r>
        <w:rPr>
          <w:rFonts w:hAnsi="宋体"/>
          <w:szCs w:val="21"/>
        </w:rPr>
        <w:t>5.1  2项</w:t>
      </w:r>
      <w:r>
        <w:rPr>
          <w:rFonts w:hint="eastAsia" w:hAnsi="宋体"/>
          <w:szCs w:val="21"/>
        </w:rPr>
        <w:t>以下的必须监测项目指标未达到各级退化草地标准时，则认定该草地为未退化草地。</w:t>
      </w:r>
    </w:p>
    <w:p>
      <w:pPr>
        <w:pStyle w:val="56"/>
        <w:ind w:firstLine="420"/>
        <w:rPr>
          <w:rFonts w:hAnsi="宋体"/>
          <w:szCs w:val="21"/>
        </w:rPr>
      </w:pPr>
      <w:r>
        <w:rPr>
          <w:rFonts w:eastAsia="黑体"/>
          <w:szCs w:val="21"/>
        </w:rPr>
        <w:t xml:space="preserve">5.2  </w:t>
      </w:r>
      <w:r>
        <w:rPr>
          <w:rFonts w:hAnsi="宋体"/>
          <w:szCs w:val="21"/>
        </w:rPr>
        <w:t>3项及</w:t>
      </w:r>
      <w:r>
        <w:rPr>
          <w:rFonts w:hint="eastAsia" w:hAnsi="宋体"/>
          <w:szCs w:val="21"/>
        </w:rPr>
        <w:t>以上的必须监测项目指标</w:t>
      </w:r>
      <w:bookmarkStart w:id="107" w:name="OLE_LINK23"/>
      <w:bookmarkStart w:id="108" w:name="OLE_LINK24"/>
      <w:r>
        <w:rPr>
          <w:rFonts w:hint="eastAsia" w:hAnsi="宋体"/>
          <w:szCs w:val="21"/>
        </w:rPr>
        <w:t>达到某一退化级规定值时</w:t>
      </w:r>
      <w:bookmarkEnd w:id="107"/>
      <w:bookmarkEnd w:id="108"/>
      <w:r>
        <w:rPr>
          <w:rFonts w:hint="eastAsia" w:hAnsi="宋体"/>
          <w:szCs w:val="21"/>
        </w:rPr>
        <w:t>，则该草地视为退化草地。以必须监测项目达标最多的退化级别确定为该草地的退化级别。</w:t>
      </w:r>
      <w:bookmarkStart w:id="109" w:name="OLE_LINK26"/>
      <w:bookmarkStart w:id="110" w:name="OLE_LINK25"/>
      <w:r>
        <w:rPr>
          <w:rFonts w:hint="eastAsia" w:hAnsi="宋体"/>
          <w:szCs w:val="21"/>
        </w:rPr>
        <w:t>当必须监测指标数</w:t>
      </w:r>
      <w:r>
        <w:rPr>
          <w:rFonts w:hAnsi="宋体"/>
          <w:szCs w:val="21"/>
        </w:rPr>
        <w:t>在</w:t>
      </w:r>
      <w:r>
        <w:rPr>
          <w:rFonts w:hint="eastAsia" w:hAnsi="宋体"/>
          <w:szCs w:val="21"/>
        </w:rPr>
        <w:t>某两个退化级别相等时，根据辅助监测项目达到的级别确定退化级别。</w:t>
      </w:r>
    </w:p>
    <w:bookmarkEnd w:id="109"/>
    <w:bookmarkEnd w:id="110"/>
    <w:p>
      <w:pPr>
        <w:pStyle w:val="56"/>
        <w:ind w:firstLine="420"/>
        <w:rPr>
          <w:rFonts w:hAnsi="宋体"/>
          <w:szCs w:val="21"/>
        </w:rPr>
      </w:pPr>
      <w:r>
        <w:rPr>
          <w:rFonts w:hint="eastAsia" w:hAnsi="宋体"/>
          <w:szCs w:val="21"/>
        </w:rPr>
        <w:t>5.</w:t>
      </w:r>
      <w:r>
        <w:rPr>
          <w:rFonts w:hAnsi="宋体"/>
          <w:szCs w:val="21"/>
        </w:rPr>
        <w:t xml:space="preserve">3  </w:t>
      </w:r>
      <w:r>
        <w:rPr>
          <w:rFonts w:hint="eastAsia" w:hAnsi="宋体"/>
        </w:rPr>
        <w:t>当</w:t>
      </w:r>
      <w:r>
        <w:rPr>
          <w:rFonts w:hAnsi="宋体"/>
          <w:szCs w:val="21"/>
        </w:rPr>
        <w:t>2项</w:t>
      </w:r>
      <w:r>
        <w:rPr>
          <w:rFonts w:hint="eastAsia" w:hAnsi="宋体"/>
          <w:szCs w:val="21"/>
        </w:rPr>
        <w:t>必须监测项目指标达到某一退化级规定值时，</w:t>
      </w:r>
      <w:r>
        <w:rPr>
          <w:rFonts w:hint="eastAsia" w:hAnsi="宋体"/>
        </w:rPr>
        <w:t>且辅助监测项目指标达到轻度以上退化级别时，则认定为退化草地，并以必须监测项目达标最多的退化级别认定为其退化</w:t>
      </w:r>
      <w:r>
        <w:rPr>
          <w:rFonts w:hint="eastAsia" w:hAnsi="宋体"/>
          <w:szCs w:val="21"/>
        </w:rPr>
        <w:t>级别；当</w:t>
      </w:r>
      <w:r>
        <w:rPr>
          <w:rFonts w:hint="eastAsia" w:hAnsi="宋体"/>
        </w:rPr>
        <w:t>辅助监测项目指标没有达到轻度以上退化级别时，视为未退化</w:t>
      </w:r>
      <w:r>
        <w:rPr>
          <w:rFonts w:hint="eastAsia" w:hAnsi="宋体"/>
          <w:szCs w:val="21"/>
        </w:rPr>
        <w:t>。</w:t>
      </w:r>
    </w:p>
    <w:p>
      <w:pPr>
        <w:pStyle w:val="104"/>
        <w:spacing w:before="312" w:after="312"/>
      </w:pPr>
      <w:bookmarkStart w:id="111" w:name="_Toc196722329"/>
      <w:r>
        <w:rPr>
          <w:rFonts w:hint="eastAsia"/>
        </w:rPr>
        <w:t>退化草地分级的参照依据</w:t>
      </w:r>
      <w:bookmarkEnd w:id="111"/>
    </w:p>
    <w:p>
      <w:pPr>
        <w:pStyle w:val="56"/>
        <w:ind w:firstLine="420"/>
      </w:pPr>
      <w:r>
        <w:rPr>
          <w:rFonts w:eastAsia="黑体"/>
          <w:szCs w:val="21"/>
        </w:rPr>
        <w:t>6.1</w:t>
      </w:r>
      <w:r>
        <w:t>未退化草地以监测点附近相同水热条件草地自然保护区（</w:t>
      </w:r>
      <w:r>
        <w:rPr>
          <w:rFonts w:hAnsi="宋体"/>
          <w:szCs w:val="21"/>
        </w:rPr>
        <w:t>如表</w:t>
      </w:r>
      <w:r>
        <w:rPr>
          <w:rFonts w:hint="eastAsia" w:hAnsi="宋体"/>
          <w:szCs w:val="21"/>
        </w:rPr>
        <w:t>2</w:t>
      </w:r>
      <w:r>
        <w:t>）中合理利用示范区相同草地类型的植被特征与地表、土壤状况为基准。</w:t>
      </w:r>
    </w:p>
    <w:p>
      <w:pPr>
        <w:pStyle w:val="56"/>
        <w:ind w:firstLine="420"/>
      </w:pPr>
      <w:r>
        <w:rPr>
          <w:rFonts w:hint="eastAsia" w:hAnsi="宋体"/>
          <w:szCs w:val="21"/>
        </w:rPr>
        <w:t>6</w:t>
      </w:r>
      <w:r>
        <w:rPr>
          <w:rFonts w:hAnsi="宋体"/>
          <w:szCs w:val="21"/>
        </w:rPr>
        <w:t>.2</w:t>
      </w:r>
      <w:r>
        <w:t>监测点附近没有草地自然保护区，或草地自然保护区没有与需要评定是否退化的相同草地类型时，</w:t>
      </w:r>
      <w:r>
        <w:rPr>
          <w:rFonts w:hint="eastAsia"/>
        </w:rPr>
        <w:t>查阅西藏最新草原普查中</w:t>
      </w:r>
      <w:r>
        <w:t>被监测地区中未退化</w:t>
      </w:r>
      <w:r>
        <w:rPr>
          <w:rFonts w:hint="eastAsia"/>
        </w:rPr>
        <w:t>高寒草原</w:t>
      </w:r>
      <w:r>
        <w:t>的植被特征与地表、土壤状况</w:t>
      </w:r>
      <w:r>
        <w:rPr>
          <w:rFonts w:hint="eastAsia"/>
        </w:rPr>
        <w:t>数据</w:t>
      </w:r>
      <w:r>
        <w:t>。</w:t>
      </w:r>
    </w:p>
    <w:p>
      <w:pPr>
        <w:pStyle w:val="56"/>
        <w:ind w:firstLine="420"/>
      </w:pPr>
    </w:p>
    <w:p>
      <w:pPr>
        <w:spacing w:line="360" w:lineRule="auto"/>
        <w:ind w:firstLine="420" w:firstLineChars="200"/>
        <w:jc w:val="center"/>
        <w:rPr>
          <w:rFonts w:hAnsi="宋体"/>
        </w:rPr>
      </w:pPr>
      <w:r>
        <w:rPr>
          <w:rFonts w:hAnsi="宋体"/>
        </w:rPr>
        <w:t>表</w:t>
      </w:r>
      <w:r>
        <w:rPr>
          <w:rFonts w:hint="eastAsia" w:hAnsi="宋体"/>
        </w:rPr>
        <w:t>2</w:t>
      </w:r>
      <w:r>
        <w:rPr>
          <w:rFonts w:hAnsi="宋体"/>
        </w:rPr>
        <w:t xml:space="preserve"> 西藏自治区</w:t>
      </w:r>
      <w:r>
        <w:rPr>
          <w:rFonts w:hint="eastAsia" w:hAnsi="宋体"/>
        </w:rPr>
        <w:t>未退化</w:t>
      </w:r>
      <w:r>
        <w:rPr>
          <w:rFonts w:hAnsi="宋体"/>
        </w:rPr>
        <w:t>高寒草甸</w:t>
      </w:r>
      <w:r>
        <w:rPr>
          <w:rFonts w:hint="eastAsia" w:hAnsi="宋体"/>
        </w:rPr>
        <w:t xml:space="preserve">产草量 </w:t>
      </w:r>
      <w:r>
        <w:rPr>
          <w:rFonts w:hAnsi="宋体"/>
        </w:rPr>
        <w:t xml:space="preserve"> </w:t>
      </w:r>
    </w:p>
    <w:tbl>
      <w:tblPr>
        <w:tblStyle w:val="27"/>
        <w:tblW w:w="85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31"/>
        <w:gridCol w:w="763"/>
        <w:gridCol w:w="664"/>
        <w:gridCol w:w="764"/>
        <w:gridCol w:w="764"/>
        <w:gridCol w:w="764"/>
        <w:gridCol w:w="764"/>
        <w:gridCol w:w="764"/>
        <w:gridCol w:w="764"/>
        <w:gridCol w:w="764"/>
        <w:gridCol w:w="6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131" w:type="dxa"/>
            <w:shd w:val="clear" w:color="auto" w:fill="auto"/>
          </w:tcPr>
          <w:p>
            <w:pPr>
              <w:snapToGrid w:val="0"/>
              <w:spacing w:line="240" w:lineRule="auto"/>
              <w:rPr>
                <w:rFonts w:ascii="Times New Roman" w:hAnsi="Times New Roman"/>
                <w:sz w:val="18"/>
                <w:szCs w:val="18"/>
              </w:rPr>
            </w:pPr>
            <w:r>
              <w:rPr>
                <w:rFonts w:hint="eastAsia" w:ascii="Times New Roman" w:hAnsi="Times New Roman"/>
                <w:sz w:val="18"/>
                <w:szCs w:val="18"/>
              </w:rPr>
              <w:t>保护区</w:t>
            </w:r>
            <w:r>
              <w:rPr>
                <w:rFonts w:ascii="Times New Roman" w:hAnsi="Times New Roman"/>
                <w:sz w:val="18"/>
                <w:szCs w:val="18"/>
              </w:rPr>
              <w:t>名称</w:t>
            </w:r>
          </w:p>
        </w:tc>
        <w:tc>
          <w:tcPr>
            <w:tcW w:w="763" w:type="dxa"/>
            <w:shd w:val="clear" w:color="auto" w:fill="auto"/>
          </w:tcPr>
          <w:p>
            <w:pPr>
              <w:snapToGrid w:val="0"/>
              <w:spacing w:line="240" w:lineRule="auto"/>
              <w:jc w:val="center"/>
              <w:rPr>
                <w:rFonts w:ascii="Times New Roman" w:hAnsi="Times New Roman"/>
                <w:sz w:val="18"/>
                <w:szCs w:val="18"/>
              </w:rPr>
            </w:pPr>
            <w:r>
              <w:rPr>
                <w:rFonts w:hint="eastAsia" w:ascii="Times" w:hAnsi="Times"/>
                <w:sz w:val="18"/>
                <w:szCs w:val="18"/>
              </w:rPr>
              <w:t>羌塘国家级自然保护区</w:t>
            </w:r>
          </w:p>
        </w:tc>
        <w:tc>
          <w:tcPr>
            <w:tcW w:w="664" w:type="dxa"/>
          </w:tcPr>
          <w:p>
            <w:pPr>
              <w:snapToGrid w:val="0"/>
              <w:spacing w:line="240" w:lineRule="auto"/>
              <w:rPr>
                <w:rFonts w:ascii="Times New Roman" w:hAnsi="Times New Roman"/>
                <w:sz w:val="18"/>
                <w:szCs w:val="18"/>
              </w:rPr>
            </w:pPr>
            <w:bookmarkStart w:id="112" w:name="OLE_LINK6"/>
            <w:r>
              <w:rPr>
                <w:rFonts w:hint="eastAsia" w:ascii="Times" w:hAnsi="Times"/>
                <w:sz w:val="18"/>
                <w:szCs w:val="18"/>
              </w:rPr>
              <w:t>色林错黑颈鹤国家级自然保护区</w:t>
            </w:r>
            <w:bookmarkEnd w:id="112"/>
          </w:p>
        </w:tc>
        <w:tc>
          <w:tcPr>
            <w:tcW w:w="764" w:type="dxa"/>
          </w:tcPr>
          <w:p>
            <w:pPr>
              <w:snapToGrid w:val="0"/>
              <w:spacing w:line="240" w:lineRule="auto"/>
              <w:jc w:val="center"/>
              <w:rPr>
                <w:rFonts w:ascii="Times New Roman" w:hAnsi="Times New Roman"/>
                <w:sz w:val="18"/>
                <w:szCs w:val="18"/>
              </w:rPr>
            </w:pPr>
            <w:bookmarkStart w:id="113" w:name="OLE_LINK7"/>
            <w:bookmarkStart w:id="114" w:name="OLE_LINK8"/>
            <w:r>
              <w:rPr>
                <w:rFonts w:hint="eastAsia" w:ascii="Times" w:hAnsi="Times"/>
                <w:sz w:val="18"/>
                <w:szCs w:val="18"/>
              </w:rPr>
              <w:t>珠穆朗玛峰国家级自然保护区</w:t>
            </w:r>
            <w:bookmarkEnd w:id="113"/>
            <w:bookmarkEnd w:id="114"/>
          </w:p>
        </w:tc>
        <w:tc>
          <w:tcPr>
            <w:tcW w:w="764" w:type="dxa"/>
          </w:tcPr>
          <w:p>
            <w:pPr>
              <w:snapToGrid w:val="0"/>
              <w:spacing w:line="240" w:lineRule="auto"/>
              <w:jc w:val="center"/>
              <w:rPr>
                <w:rFonts w:ascii="Times New Roman" w:hAnsi="Times New Roman"/>
                <w:sz w:val="18"/>
                <w:szCs w:val="18"/>
              </w:rPr>
            </w:pPr>
            <w:r>
              <w:rPr>
                <w:rFonts w:hint="eastAsia" w:ascii="Times" w:hAnsi="Times"/>
                <w:sz w:val="18"/>
                <w:szCs w:val="18"/>
              </w:rPr>
              <w:t>雅鲁藏布江中游河谷黑颈鹤国家级自然保护区</w:t>
            </w:r>
          </w:p>
        </w:tc>
        <w:tc>
          <w:tcPr>
            <w:tcW w:w="764" w:type="dxa"/>
          </w:tcPr>
          <w:p>
            <w:pPr>
              <w:snapToGrid w:val="0"/>
              <w:spacing w:line="240" w:lineRule="auto"/>
              <w:jc w:val="center"/>
              <w:rPr>
                <w:rFonts w:ascii="Times New Roman" w:hAnsi="Times New Roman"/>
                <w:sz w:val="18"/>
                <w:szCs w:val="18"/>
              </w:rPr>
            </w:pPr>
            <w:r>
              <w:rPr>
                <w:rFonts w:hint="eastAsia" w:ascii="Times" w:hAnsi="Times"/>
                <w:sz w:val="18"/>
                <w:szCs w:val="18"/>
              </w:rPr>
              <w:t>拉鲁湿地国家级自然保护区</w:t>
            </w:r>
          </w:p>
        </w:tc>
        <w:tc>
          <w:tcPr>
            <w:tcW w:w="764" w:type="dxa"/>
          </w:tcPr>
          <w:p>
            <w:pPr>
              <w:snapToGrid w:val="0"/>
              <w:spacing w:line="240" w:lineRule="auto"/>
              <w:jc w:val="center"/>
              <w:rPr>
                <w:rFonts w:ascii="Times New Roman" w:hAnsi="Times New Roman"/>
                <w:sz w:val="18"/>
                <w:szCs w:val="18"/>
              </w:rPr>
            </w:pPr>
            <w:r>
              <w:rPr>
                <w:rFonts w:hint="eastAsia" w:ascii="Times" w:hAnsi="Times"/>
                <w:sz w:val="18"/>
                <w:szCs w:val="18"/>
              </w:rPr>
              <w:t>雅鲁藏布江大峡谷国家级自然保护区</w:t>
            </w:r>
          </w:p>
        </w:tc>
        <w:tc>
          <w:tcPr>
            <w:tcW w:w="764" w:type="dxa"/>
          </w:tcPr>
          <w:p>
            <w:pPr>
              <w:snapToGrid w:val="0"/>
              <w:spacing w:line="240" w:lineRule="auto"/>
              <w:jc w:val="center"/>
              <w:rPr>
                <w:rFonts w:ascii="Times New Roman" w:hAnsi="Times New Roman"/>
                <w:sz w:val="18"/>
                <w:szCs w:val="18"/>
              </w:rPr>
            </w:pPr>
            <w:r>
              <w:rPr>
                <w:rFonts w:hint="eastAsia" w:ascii="Times" w:hAnsi="Times"/>
                <w:sz w:val="18"/>
                <w:szCs w:val="18"/>
              </w:rPr>
              <w:t>察隅慈巴沟国家级自然保护区</w:t>
            </w:r>
          </w:p>
        </w:tc>
        <w:tc>
          <w:tcPr>
            <w:tcW w:w="764" w:type="dxa"/>
          </w:tcPr>
          <w:p>
            <w:pPr>
              <w:snapToGrid w:val="0"/>
              <w:spacing w:line="240" w:lineRule="auto"/>
              <w:jc w:val="center"/>
              <w:rPr>
                <w:rFonts w:ascii="Times New Roman" w:hAnsi="Times New Roman"/>
                <w:sz w:val="18"/>
                <w:szCs w:val="18"/>
              </w:rPr>
            </w:pPr>
            <w:r>
              <w:rPr>
                <w:rFonts w:hint="eastAsia" w:ascii="Times" w:hAnsi="Times"/>
                <w:sz w:val="18"/>
                <w:szCs w:val="18"/>
              </w:rPr>
              <w:t>芒康滇金丝猴国家级自然保护区</w:t>
            </w:r>
          </w:p>
        </w:tc>
        <w:tc>
          <w:tcPr>
            <w:tcW w:w="764" w:type="dxa"/>
          </w:tcPr>
          <w:p>
            <w:pPr>
              <w:snapToGrid w:val="0"/>
              <w:spacing w:line="240" w:lineRule="auto"/>
              <w:jc w:val="center"/>
              <w:rPr>
                <w:rFonts w:ascii="Times New Roman" w:hAnsi="Times New Roman"/>
                <w:sz w:val="18"/>
                <w:szCs w:val="18"/>
              </w:rPr>
            </w:pPr>
            <w:r>
              <w:rPr>
                <w:rFonts w:hint="eastAsia" w:ascii="Times" w:hAnsi="Times"/>
                <w:sz w:val="18"/>
                <w:szCs w:val="18"/>
              </w:rPr>
              <w:t>纳木错自然保护区</w:t>
            </w:r>
          </w:p>
        </w:tc>
        <w:tc>
          <w:tcPr>
            <w:tcW w:w="664" w:type="dxa"/>
          </w:tcPr>
          <w:p>
            <w:pPr>
              <w:snapToGrid w:val="0"/>
              <w:spacing w:line="240" w:lineRule="auto"/>
              <w:jc w:val="center"/>
              <w:rPr>
                <w:rFonts w:ascii="Times New Roman" w:hAnsi="Times New Roman"/>
                <w:sz w:val="18"/>
                <w:szCs w:val="18"/>
              </w:rPr>
            </w:pPr>
            <w:r>
              <w:rPr>
                <w:rFonts w:hint="eastAsia" w:ascii="Times" w:hAnsi="Times"/>
                <w:sz w:val="18"/>
                <w:szCs w:val="18"/>
              </w:rPr>
              <w:t>班公错湿地自然保护区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131" w:type="dxa"/>
            <w:shd w:val="clear" w:color="auto" w:fill="auto"/>
          </w:tcPr>
          <w:p>
            <w:pPr>
              <w:snapToGrid w:val="0"/>
              <w:spacing w:line="240" w:lineRule="auto"/>
              <w:rPr>
                <w:rFonts w:ascii="Times New Roman" w:hAnsi="Times New Roman"/>
                <w:sz w:val="18"/>
                <w:szCs w:val="18"/>
              </w:rPr>
            </w:pPr>
            <w:r>
              <w:rPr>
                <w:rFonts w:hint="eastAsia" w:ascii="Times New Roman" w:hAnsi="Times New Roman"/>
                <w:sz w:val="18"/>
                <w:szCs w:val="18"/>
              </w:rPr>
              <w:t>产草量</w:t>
            </w:r>
            <w:r>
              <w:rPr>
                <w:rFonts w:ascii="Times New Roman" w:hAnsi="Times New Roman"/>
                <w:sz w:val="18"/>
                <w:szCs w:val="18"/>
              </w:rPr>
              <w:t>/</w:t>
            </w:r>
            <w:r>
              <w:rPr>
                <w:rFonts w:hint="eastAsia" w:ascii="Times New Roman" w:hAnsi="Times New Roman"/>
                <w:sz w:val="18"/>
                <w:szCs w:val="18"/>
              </w:rPr>
              <w:t>g</w:t>
            </w:r>
            <w:r>
              <w:rPr>
                <w:rFonts w:hint="eastAsia" w:ascii="宋体" w:hAnsi="宋体"/>
                <w:sz w:val="18"/>
                <w:szCs w:val="18"/>
              </w:rPr>
              <w:t>·</w:t>
            </w:r>
            <w:r>
              <w:rPr>
                <w:rFonts w:ascii="Times New Roman" w:hAnsi="Times New Roman"/>
                <w:sz w:val="18"/>
                <w:szCs w:val="18"/>
              </w:rPr>
              <w:t>m</w:t>
            </w:r>
            <w:r>
              <w:rPr>
                <w:rFonts w:ascii="Times New Roman" w:hAnsi="Times New Roman"/>
                <w:sz w:val="18"/>
                <w:szCs w:val="18"/>
                <w:vertAlign w:val="superscript"/>
              </w:rPr>
              <w:t>-2</w:t>
            </w:r>
          </w:p>
        </w:tc>
        <w:tc>
          <w:tcPr>
            <w:tcW w:w="763" w:type="dxa"/>
            <w:shd w:val="clear" w:color="auto" w:fill="auto"/>
          </w:tcPr>
          <w:p>
            <w:pPr>
              <w:snapToGrid w:val="0"/>
              <w:spacing w:line="240" w:lineRule="auto"/>
              <w:jc w:val="center"/>
              <w:rPr>
                <w:rFonts w:ascii="Times New Roman" w:hAnsi="Times New Roman"/>
                <w:sz w:val="18"/>
                <w:szCs w:val="18"/>
              </w:rPr>
            </w:pPr>
            <w:r>
              <w:rPr>
                <w:rFonts w:hint="eastAsia" w:ascii="Times" w:hAnsi="Times"/>
                <w:sz w:val="18"/>
                <w:szCs w:val="18"/>
              </w:rPr>
              <w:t>189.69</w:t>
            </w:r>
          </w:p>
        </w:tc>
        <w:tc>
          <w:tcPr>
            <w:tcW w:w="664" w:type="dxa"/>
          </w:tcPr>
          <w:p>
            <w:pPr>
              <w:snapToGrid w:val="0"/>
              <w:spacing w:line="240" w:lineRule="auto"/>
              <w:jc w:val="center"/>
              <w:rPr>
                <w:rFonts w:ascii="Times New Roman" w:hAnsi="Times New Roman"/>
                <w:sz w:val="18"/>
                <w:szCs w:val="18"/>
              </w:rPr>
            </w:pPr>
            <w:r>
              <w:rPr>
                <w:rFonts w:hint="eastAsia" w:ascii="Times" w:hAnsi="Times"/>
                <w:sz w:val="18"/>
                <w:szCs w:val="18"/>
              </w:rPr>
              <w:t>68.30</w:t>
            </w:r>
          </w:p>
        </w:tc>
        <w:tc>
          <w:tcPr>
            <w:tcW w:w="764" w:type="dxa"/>
          </w:tcPr>
          <w:p>
            <w:pPr>
              <w:snapToGrid w:val="0"/>
              <w:spacing w:line="240" w:lineRule="auto"/>
              <w:jc w:val="center"/>
              <w:rPr>
                <w:rFonts w:ascii="Times New Roman" w:hAnsi="Times New Roman"/>
                <w:sz w:val="18"/>
                <w:szCs w:val="18"/>
              </w:rPr>
            </w:pPr>
            <w:r>
              <w:rPr>
                <w:rFonts w:hint="eastAsia" w:ascii="Times" w:hAnsi="Times"/>
                <w:sz w:val="18"/>
                <w:szCs w:val="18"/>
              </w:rPr>
              <w:t>138.05</w:t>
            </w:r>
          </w:p>
        </w:tc>
        <w:tc>
          <w:tcPr>
            <w:tcW w:w="764" w:type="dxa"/>
          </w:tcPr>
          <w:p>
            <w:pPr>
              <w:snapToGrid w:val="0"/>
              <w:spacing w:line="240" w:lineRule="auto"/>
              <w:jc w:val="center"/>
              <w:rPr>
                <w:rFonts w:ascii="Times New Roman" w:hAnsi="Times New Roman"/>
                <w:sz w:val="18"/>
                <w:szCs w:val="18"/>
              </w:rPr>
            </w:pPr>
            <w:r>
              <w:rPr>
                <w:rFonts w:hint="eastAsia" w:ascii="Times" w:hAnsi="Times"/>
                <w:sz w:val="18"/>
                <w:szCs w:val="18"/>
              </w:rPr>
              <w:t>178.92</w:t>
            </w:r>
          </w:p>
        </w:tc>
        <w:tc>
          <w:tcPr>
            <w:tcW w:w="764" w:type="dxa"/>
          </w:tcPr>
          <w:p>
            <w:pPr>
              <w:snapToGrid w:val="0"/>
              <w:spacing w:line="240" w:lineRule="auto"/>
              <w:jc w:val="center"/>
              <w:rPr>
                <w:rFonts w:ascii="Times New Roman" w:hAnsi="Times New Roman"/>
                <w:sz w:val="18"/>
                <w:szCs w:val="18"/>
              </w:rPr>
            </w:pPr>
            <w:r>
              <w:rPr>
                <w:rFonts w:hint="eastAsia" w:ascii="Times" w:hAnsi="Times"/>
                <w:sz w:val="18"/>
                <w:szCs w:val="18"/>
              </w:rPr>
              <w:t>196.28</w:t>
            </w:r>
          </w:p>
        </w:tc>
        <w:tc>
          <w:tcPr>
            <w:tcW w:w="764" w:type="dxa"/>
          </w:tcPr>
          <w:p>
            <w:pPr>
              <w:snapToGrid w:val="0"/>
              <w:spacing w:line="240" w:lineRule="auto"/>
              <w:jc w:val="center"/>
              <w:rPr>
                <w:rFonts w:ascii="Times New Roman" w:hAnsi="Times New Roman"/>
                <w:sz w:val="18"/>
                <w:szCs w:val="18"/>
              </w:rPr>
            </w:pPr>
            <w:r>
              <w:rPr>
                <w:rFonts w:hint="eastAsia" w:ascii="Times" w:hAnsi="Times"/>
                <w:sz w:val="18"/>
                <w:szCs w:val="18"/>
              </w:rPr>
              <w:t>217.20</w:t>
            </w:r>
          </w:p>
        </w:tc>
        <w:tc>
          <w:tcPr>
            <w:tcW w:w="764" w:type="dxa"/>
          </w:tcPr>
          <w:p>
            <w:pPr>
              <w:snapToGrid w:val="0"/>
              <w:spacing w:line="240" w:lineRule="auto"/>
              <w:jc w:val="center"/>
              <w:rPr>
                <w:rFonts w:ascii="Times New Roman" w:hAnsi="Times New Roman"/>
                <w:sz w:val="18"/>
                <w:szCs w:val="18"/>
              </w:rPr>
            </w:pPr>
            <w:r>
              <w:rPr>
                <w:rFonts w:hint="eastAsia" w:ascii="Times" w:hAnsi="Times"/>
                <w:sz w:val="18"/>
                <w:szCs w:val="18"/>
              </w:rPr>
              <w:t>217.40</w:t>
            </w:r>
          </w:p>
        </w:tc>
        <w:tc>
          <w:tcPr>
            <w:tcW w:w="764" w:type="dxa"/>
          </w:tcPr>
          <w:p>
            <w:pPr>
              <w:snapToGrid w:val="0"/>
              <w:spacing w:line="240" w:lineRule="auto"/>
              <w:jc w:val="center"/>
              <w:rPr>
                <w:rFonts w:ascii="Times New Roman" w:hAnsi="Times New Roman"/>
                <w:sz w:val="18"/>
                <w:szCs w:val="18"/>
              </w:rPr>
            </w:pPr>
            <w:r>
              <w:rPr>
                <w:rFonts w:hint="eastAsia" w:ascii="Times" w:hAnsi="Times"/>
                <w:sz w:val="18"/>
                <w:szCs w:val="18"/>
              </w:rPr>
              <w:t>290.67</w:t>
            </w:r>
          </w:p>
        </w:tc>
        <w:tc>
          <w:tcPr>
            <w:tcW w:w="764" w:type="dxa"/>
          </w:tcPr>
          <w:p>
            <w:pPr>
              <w:snapToGrid w:val="0"/>
              <w:spacing w:line="240" w:lineRule="auto"/>
              <w:jc w:val="center"/>
              <w:rPr>
                <w:rFonts w:ascii="Times New Roman" w:hAnsi="Times New Roman"/>
                <w:sz w:val="18"/>
                <w:szCs w:val="18"/>
              </w:rPr>
            </w:pPr>
            <w:r>
              <w:rPr>
                <w:rFonts w:hint="eastAsia" w:ascii="Times" w:hAnsi="Times"/>
                <w:sz w:val="18"/>
                <w:szCs w:val="18"/>
              </w:rPr>
              <w:t>123.93</w:t>
            </w:r>
          </w:p>
        </w:tc>
        <w:tc>
          <w:tcPr>
            <w:tcW w:w="664" w:type="dxa"/>
          </w:tcPr>
          <w:p>
            <w:pPr>
              <w:snapToGrid w:val="0"/>
              <w:spacing w:line="240" w:lineRule="auto"/>
              <w:jc w:val="center"/>
              <w:rPr>
                <w:rFonts w:ascii="Times New Roman" w:hAnsi="Times New Roman"/>
                <w:sz w:val="18"/>
                <w:szCs w:val="18"/>
              </w:rPr>
            </w:pPr>
            <w:r>
              <w:rPr>
                <w:rFonts w:hint="eastAsia" w:ascii="Times" w:hAnsi="Times"/>
                <w:sz w:val="18"/>
                <w:szCs w:val="18"/>
              </w:rPr>
              <w:t>72.27</w:t>
            </w:r>
          </w:p>
        </w:tc>
      </w:tr>
      <w:bookmarkEnd w:id="70"/>
    </w:tbl>
    <w:p>
      <w:pPr>
        <w:topLinePunct/>
        <w:spacing w:line="360" w:lineRule="auto"/>
        <w:rPr>
          <w:rFonts w:ascii="Times New Roman" w:hAnsi="Times New Roman"/>
          <w:sz w:val="24"/>
          <w:szCs w:val="24"/>
        </w:rPr>
      </w:pPr>
    </w:p>
    <w:p>
      <w:pPr>
        <w:topLinePunct/>
        <w:spacing w:line="360" w:lineRule="auto"/>
        <w:rPr>
          <w:rFonts w:ascii="Times New Roman" w:hAnsi="Times New Roman"/>
          <w:sz w:val="24"/>
          <w:szCs w:val="24"/>
        </w:rPr>
        <w:sectPr>
          <w:pgSz w:w="11906" w:h="16838"/>
          <w:pgMar w:top="1928" w:right="1134" w:bottom="1134" w:left="1134" w:header="1418" w:footer="1134" w:gutter="284"/>
          <w:cols w:space="425" w:num="1"/>
          <w:formProt w:val="0"/>
          <w:docGrid w:type="lines" w:linePitch="312" w:charSpace="0"/>
        </w:sectPr>
      </w:pPr>
    </w:p>
    <w:p>
      <w:pPr>
        <w:pStyle w:val="56"/>
        <w:ind w:firstLine="420"/>
        <w:jc w:val="center"/>
      </w:pPr>
      <w:bookmarkStart w:id="115" w:name="_Toc197424436"/>
      <w:r>
        <w:t>附</w:t>
      </w:r>
      <w:r>
        <w:rPr>
          <w:rFonts w:hint="eastAsia"/>
        </w:rPr>
        <w:t xml:space="preserve"> </w:t>
      </w:r>
      <w:r>
        <w:t>录</w:t>
      </w:r>
      <w:r>
        <w:rPr>
          <w:rFonts w:hint="eastAsia"/>
        </w:rPr>
        <w:t xml:space="preserve"> </w:t>
      </w:r>
      <w:r>
        <w:t xml:space="preserve">A </w:t>
      </w:r>
    </w:p>
    <w:p>
      <w:pPr>
        <w:pStyle w:val="56"/>
        <w:ind w:firstLine="420"/>
        <w:jc w:val="center"/>
      </w:pPr>
      <w:r>
        <w:rPr>
          <w:rFonts w:hint="eastAsia"/>
        </w:rPr>
        <w:t>（资料性）</w:t>
      </w:r>
    </w:p>
    <w:bookmarkEnd w:id="115"/>
    <w:p>
      <w:pPr>
        <w:pStyle w:val="56"/>
        <w:ind w:firstLine="420"/>
        <w:jc w:val="center"/>
      </w:pPr>
      <w:r>
        <w:t>西藏高寒草甸常见不可食草和毒害草</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7"/>
        <w:gridCol w:w="3064"/>
        <w:gridCol w:w="2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657" w:type="dxa"/>
            <w:vAlign w:val="center"/>
          </w:tcPr>
          <w:p>
            <w:pPr>
              <w:snapToGrid w:val="0"/>
              <w:spacing w:line="240" w:lineRule="auto"/>
              <w:jc w:val="left"/>
              <w:rPr>
                <w:rFonts w:ascii="Times New Roman" w:hAnsi="Times New Roman"/>
                <w:sz w:val="18"/>
                <w:szCs w:val="18"/>
              </w:rPr>
            </w:pPr>
            <w:r>
              <w:rPr>
                <w:rFonts w:ascii="Times New Roman" w:hAnsi="Times New Roman"/>
                <w:sz w:val="18"/>
                <w:szCs w:val="18"/>
              </w:rPr>
              <w:t>物种</w:t>
            </w:r>
          </w:p>
        </w:tc>
        <w:tc>
          <w:tcPr>
            <w:tcW w:w="3064" w:type="dxa"/>
            <w:vAlign w:val="center"/>
          </w:tcPr>
          <w:p>
            <w:pPr>
              <w:snapToGrid w:val="0"/>
              <w:spacing w:line="240" w:lineRule="auto"/>
              <w:jc w:val="left"/>
              <w:rPr>
                <w:rFonts w:ascii="Times New Roman" w:hAnsi="Times New Roman"/>
                <w:sz w:val="18"/>
                <w:szCs w:val="18"/>
              </w:rPr>
            </w:pPr>
            <w:r>
              <w:rPr>
                <w:rFonts w:ascii="Times New Roman" w:hAnsi="Times New Roman"/>
                <w:sz w:val="18"/>
                <w:szCs w:val="18"/>
              </w:rPr>
              <w:t>拉丁名</w:t>
            </w:r>
          </w:p>
        </w:tc>
        <w:tc>
          <w:tcPr>
            <w:tcW w:w="2575" w:type="dxa"/>
            <w:vAlign w:val="center"/>
          </w:tcPr>
          <w:p>
            <w:pPr>
              <w:snapToGrid w:val="0"/>
              <w:spacing w:line="240" w:lineRule="auto"/>
              <w:jc w:val="left"/>
              <w:rPr>
                <w:rFonts w:ascii="Times New Roman" w:hAnsi="Times New Roman"/>
                <w:sz w:val="18"/>
                <w:szCs w:val="18"/>
              </w:rPr>
            </w:pPr>
            <w:r>
              <w:rPr>
                <w:rFonts w:ascii="Times New Roman" w:hAnsi="Times New Roman"/>
                <w:sz w:val="18"/>
                <w:szCs w:val="18"/>
              </w:rPr>
              <w:t>科属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醉马草</w:t>
            </w:r>
          </w:p>
        </w:tc>
        <w:tc>
          <w:tcPr>
            <w:tcW w:w="3064" w:type="dxa"/>
            <w:vAlign w:val="center"/>
          </w:tcPr>
          <w:p>
            <w:pPr>
              <w:snapToGrid w:val="0"/>
              <w:spacing w:line="240" w:lineRule="auto"/>
              <w:jc w:val="left"/>
              <w:rPr>
                <w:rFonts w:ascii="Times New Roman" w:hAnsi="Times New Roman"/>
                <w:i/>
                <w:sz w:val="18"/>
                <w:szCs w:val="18"/>
              </w:rPr>
            </w:pPr>
            <w:r>
              <w:rPr>
                <w:rFonts w:ascii="Times New Roman" w:hAnsi="Times New Roman" w:eastAsia="等线"/>
                <w:i/>
                <w:iCs/>
                <w:color w:val="000000"/>
                <w:sz w:val="18"/>
                <w:szCs w:val="18"/>
              </w:rPr>
              <w:t>Achnatherun inebrians</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禾本科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宽苞乌头</w:t>
            </w:r>
          </w:p>
        </w:tc>
        <w:tc>
          <w:tcPr>
            <w:tcW w:w="3064" w:type="dxa"/>
            <w:vAlign w:val="center"/>
          </w:tcPr>
          <w:p>
            <w:pPr>
              <w:snapToGrid w:val="0"/>
              <w:spacing w:line="240" w:lineRule="auto"/>
              <w:jc w:val="left"/>
              <w:rPr>
                <w:rFonts w:ascii="Times New Roman" w:hAnsi="Times New Roman"/>
                <w:i/>
                <w:sz w:val="18"/>
                <w:szCs w:val="18"/>
              </w:rPr>
            </w:pPr>
            <w:r>
              <w:rPr>
                <w:rFonts w:ascii="Times New Roman" w:hAnsi="Times New Roman" w:eastAsia="等线"/>
                <w:i/>
                <w:iCs/>
                <w:color w:val="000000"/>
                <w:sz w:val="18"/>
                <w:szCs w:val="18"/>
              </w:rPr>
              <w:t>Aconitum bracteolatum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察瓦龙乌头</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Aconitum changianum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展花乌头</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Aconitum chasmanthum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铃铛子</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Anisodus luridus</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茄科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山莨菪</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Anisodus tanguticus</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茄科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丛生黄芪</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Astragalus confertus</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斜茎黄芪</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Astragalus laxmannii</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笔直黄芪</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Astragalus strictus</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藏西铁线莲</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Clematis graveolens</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甘青铁线莲</w:t>
            </w:r>
          </w:p>
        </w:tc>
        <w:tc>
          <w:tcPr>
            <w:tcW w:w="3064" w:type="dxa"/>
            <w:vAlign w:val="center"/>
          </w:tcPr>
          <w:p>
            <w:pPr>
              <w:snapToGrid w:val="0"/>
              <w:spacing w:line="240" w:lineRule="auto"/>
              <w:jc w:val="left"/>
              <w:rPr>
                <w:rFonts w:ascii="Times New Roman" w:hAnsi="Times New Roman"/>
                <w:i/>
                <w:sz w:val="18"/>
                <w:szCs w:val="18"/>
              </w:rPr>
            </w:pPr>
            <w:r>
              <w:rPr>
                <w:rFonts w:ascii="Times New Roman" w:hAnsi="Times New Roman" w:eastAsia="等线"/>
                <w:i/>
                <w:iCs/>
                <w:color w:val="000000"/>
                <w:sz w:val="18"/>
                <w:szCs w:val="18"/>
              </w:rPr>
              <w:t xml:space="preserve">Clematis tangutica </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西藏铁线莲</w:t>
            </w:r>
          </w:p>
        </w:tc>
        <w:tc>
          <w:tcPr>
            <w:tcW w:w="3064" w:type="dxa"/>
            <w:vAlign w:val="center"/>
          </w:tcPr>
          <w:p>
            <w:pPr>
              <w:snapToGrid w:val="0"/>
              <w:spacing w:line="240" w:lineRule="auto"/>
              <w:jc w:val="left"/>
              <w:rPr>
                <w:rFonts w:ascii="Times New Roman" w:hAnsi="Times New Roman"/>
                <w:i/>
                <w:sz w:val="18"/>
                <w:szCs w:val="18"/>
              </w:rPr>
            </w:pPr>
            <w:r>
              <w:rPr>
                <w:rFonts w:ascii="Times New Roman" w:hAnsi="Times New Roman" w:eastAsia="等线"/>
                <w:i/>
                <w:iCs/>
                <w:color w:val="000000"/>
                <w:sz w:val="18"/>
                <w:szCs w:val="18"/>
              </w:rPr>
              <w:t>Clematis tenuifolia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黄毛铁线莲</w:t>
            </w:r>
          </w:p>
        </w:tc>
        <w:tc>
          <w:tcPr>
            <w:tcW w:w="3064" w:type="dxa"/>
            <w:vAlign w:val="center"/>
          </w:tcPr>
          <w:p>
            <w:pPr>
              <w:snapToGrid w:val="0"/>
              <w:spacing w:line="240" w:lineRule="auto"/>
              <w:jc w:val="left"/>
              <w:rPr>
                <w:rFonts w:ascii="Times New Roman" w:hAnsi="Times New Roman"/>
                <w:i/>
                <w:sz w:val="18"/>
                <w:szCs w:val="18"/>
              </w:rPr>
            </w:pPr>
            <w:r>
              <w:rPr>
                <w:rFonts w:ascii="Times New Roman" w:hAnsi="Times New Roman" w:eastAsia="等线"/>
                <w:i/>
                <w:iCs/>
                <w:color w:val="000000"/>
                <w:sz w:val="18"/>
                <w:szCs w:val="18"/>
              </w:rPr>
              <w:t>Clematis grewiiflora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绿叶铁线莲</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Clematis viridis</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垫状驼绒藜</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Krascheninnikovia compacta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苋科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珠峰火绒草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Leontopodium himalayanum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菊科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二花棘豆</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Oxytropis biflora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灰叶棘豆</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Oxytropis cinerascens</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密丛棘豆</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Oxytropis densa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镰荚棘豆</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Oxytropis falcata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铺地棘豆</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Oxytropis humifusa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小叶棘豆</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Oxytropis microphylla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黄花棘豆</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Oxytropis ochrocephala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冰川棘豆</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Oxytropis proboscidea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毛瓣棘豆</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Oxytropis sericopetala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砾地毛茛</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Ranunculus glareosus</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矮毛茛</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Ranunculus pseudopygmaeus</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苞毛茛</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Ranunculus similis</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掌叶大黄</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Rheum palmatum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蓼科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异鳞红景天</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Rhodiola smithii</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景天科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狼毒</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Stellera chamaejasme</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瑞香科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柄果高山唐松草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 xml:space="preserve">T.alpinum </w:t>
            </w:r>
            <w:r>
              <w:rPr>
                <w:rFonts w:ascii="Times New Roman" w:hAnsi="Times New Roman" w:eastAsia="等线"/>
                <w:i/>
                <w:color w:val="000000"/>
                <w:sz w:val="18"/>
                <w:szCs w:val="18"/>
              </w:rPr>
              <w:t>var</w:t>
            </w:r>
            <w:r>
              <w:rPr>
                <w:rFonts w:ascii="Times New Roman" w:hAnsi="Times New Roman" w:eastAsia="等线"/>
                <w:i/>
                <w:iCs/>
                <w:color w:val="000000"/>
                <w:sz w:val="18"/>
                <w:szCs w:val="18"/>
              </w:rPr>
              <w:t>. microphyllum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直梗高山唐松草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 xml:space="preserve">T.alpinum </w:t>
            </w:r>
            <w:r>
              <w:rPr>
                <w:rFonts w:ascii="Times New Roman" w:hAnsi="Times New Roman" w:eastAsia="等线"/>
                <w:i/>
                <w:color w:val="000000"/>
                <w:sz w:val="18"/>
                <w:szCs w:val="18"/>
              </w:rPr>
              <w:t>var</w:t>
            </w:r>
            <w:r>
              <w:rPr>
                <w:rFonts w:ascii="Times New Roman" w:hAnsi="Times New Roman" w:eastAsia="等线"/>
                <w:i/>
                <w:iCs/>
                <w:color w:val="000000"/>
                <w:sz w:val="18"/>
                <w:szCs w:val="18"/>
              </w:rPr>
              <w:t>.elatum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高山唐松草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Thalictrum alpinum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狭序唐松草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Thalictrum atriplex</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高原唐松草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Thalictrum cultratum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腺毛唐松草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Thalictrum foetidum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多叶唐松草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Thalictrum foliolosum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亚欧唐松草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Thalictrum minus</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长柄唐松草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Thalictrum przewalskii</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美丽唐松草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Thalictrum reniforme</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小喙唐松草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Thalictrum rostellatum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芸香叶唐松草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Thalictrum rutifolium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石砾唐松草</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Thalictrum squamiferum</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毛茛科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高山野决明</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Thermopsis alpina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披针叶野决明</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Thermopsis lanceolata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蒺藜</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Tribulus terrestris</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蒺藜科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57" w:type="dxa"/>
            <w:vAlign w:val="center"/>
          </w:tcPr>
          <w:p>
            <w:pPr>
              <w:snapToGrid w:val="0"/>
              <w:spacing w:line="240" w:lineRule="auto"/>
              <w:jc w:val="left"/>
              <w:rPr>
                <w:rFonts w:ascii="Times New Roman" w:hAnsi="Times New Roman"/>
                <w:sz w:val="18"/>
                <w:szCs w:val="18"/>
              </w:rPr>
            </w:pPr>
            <w:r>
              <w:rPr>
                <w:rFonts w:hint="eastAsia"/>
                <w:color w:val="000000"/>
                <w:sz w:val="18"/>
                <w:szCs w:val="18"/>
              </w:rPr>
              <w:t>紫花地丁</w:t>
            </w:r>
          </w:p>
        </w:tc>
        <w:tc>
          <w:tcPr>
            <w:tcW w:w="3064" w:type="dxa"/>
            <w:vAlign w:val="center"/>
          </w:tcPr>
          <w:p>
            <w:pPr>
              <w:snapToGrid w:val="0"/>
              <w:spacing w:line="240" w:lineRule="auto"/>
              <w:jc w:val="left"/>
              <w:rPr>
                <w:rFonts w:ascii="Times New Roman" w:hAnsi="Times New Roman"/>
                <w:i/>
                <w:iCs/>
                <w:sz w:val="18"/>
                <w:szCs w:val="18"/>
              </w:rPr>
            </w:pPr>
            <w:r>
              <w:rPr>
                <w:rFonts w:ascii="Times New Roman" w:hAnsi="Times New Roman" w:eastAsia="等线"/>
                <w:i/>
                <w:iCs/>
                <w:color w:val="000000"/>
                <w:sz w:val="18"/>
                <w:szCs w:val="18"/>
              </w:rPr>
              <w:t>Viola philippica</w:t>
            </w:r>
          </w:p>
        </w:tc>
        <w:tc>
          <w:tcPr>
            <w:tcW w:w="2575" w:type="dxa"/>
            <w:vAlign w:val="center"/>
          </w:tcPr>
          <w:p>
            <w:pPr>
              <w:snapToGrid w:val="0"/>
              <w:spacing w:line="240" w:lineRule="auto"/>
              <w:jc w:val="left"/>
              <w:rPr>
                <w:rFonts w:ascii="Times New Roman" w:hAnsi="Times New Roman"/>
                <w:sz w:val="18"/>
                <w:szCs w:val="18"/>
              </w:rPr>
            </w:pPr>
            <w:r>
              <w:rPr>
                <w:rFonts w:hint="eastAsia"/>
                <w:color w:val="000000"/>
                <w:sz w:val="18"/>
                <w:szCs w:val="18"/>
              </w:rPr>
              <w:t>堇菜科</w:t>
            </w:r>
          </w:p>
        </w:tc>
      </w:tr>
    </w:tbl>
    <w:p>
      <w:pPr>
        <w:topLinePunct/>
        <w:spacing w:line="360" w:lineRule="auto"/>
        <w:rPr>
          <w:rFonts w:ascii="Times New Roman" w:hAnsi="Times New Roman"/>
          <w:sz w:val="24"/>
          <w:szCs w:val="24"/>
        </w:rPr>
      </w:pPr>
    </w:p>
    <w:p>
      <w:pPr>
        <w:topLinePunct/>
        <w:spacing w:line="360" w:lineRule="auto"/>
        <w:rPr>
          <w:rFonts w:ascii="Times New Roman" w:hAnsi="Times New Roman"/>
          <w:szCs w:val="24"/>
        </w:rPr>
      </w:pPr>
      <w:r>
        <w:rPr>
          <w:rFonts w:ascii="Times New Roman" w:hAnsi="Times New Roman"/>
          <w:szCs w:val="24"/>
        </w:rPr>
        <w:t>参考文献</w:t>
      </w:r>
    </w:p>
    <w:p>
      <w:pPr>
        <w:topLinePunct/>
        <w:spacing w:line="360" w:lineRule="auto"/>
        <w:jc w:val="left"/>
        <w:rPr>
          <w:rFonts w:ascii="Times New Roman" w:hAnsi="Times New Roman"/>
          <w:szCs w:val="24"/>
        </w:rPr>
      </w:pPr>
      <w:r>
        <w:rPr>
          <w:rFonts w:hint="eastAsia" w:ascii="Times New Roman" w:hAnsi="Times New Roman"/>
          <w:szCs w:val="24"/>
        </w:rPr>
        <w:t>西藏自治区农牧厅.西藏自治区草地资源与生态.</w:t>
      </w:r>
      <w:r>
        <w:rPr>
          <w:rFonts w:ascii="Times New Roman" w:hAnsi="Times New Roman"/>
          <w:szCs w:val="24"/>
        </w:rPr>
        <w:t xml:space="preserve"> </w:t>
      </w:r>
      <w:r>
        <w:rPr>
          <w:rFonts w:hint="eastAsia" w:ascii="Times New Roman" w:hAnsi="Times New Roman"/>
          <w:szCs w:val="24"/>
        </w:rPr>
        <w:t>北京：中国农业出版社，2</w:t>
      </w:r>
      <w:r>
        <w:rPr>
          <w:rFonts w:ascii="Times New Roman" w:hAnsi="Times New Roman"/>
          <w:szCs w:val="24"/>
        </w:rPr>
        <w:t>020.</w:t>
      </w:r>
    </w:p>
    <w:p>
      <w:pPr>
        <w:topLinePunct/>
        <w:spacing w:line="360" w:lineRule="auto"/>
        <w:jc w:val="left"/>
        <w:rPr>
          <w:rFonts w:ascii="Times New Roman" w:hAnsi="Times New Roman"/>
          <w:szCs w:val="24"/>
        </w:rPr>
      </w:pPr>
      <w:r>
        <w:rPr>
          <w:rFonts w:hint="eastAsia" w:ascii="Times New Roman" w:hAnsi="Times New Roman"/>
          <w:szCs w:val="24"/>
        </w:rPr>
        <w:t>中华人民共和国农业部畜牧兽医司和全国畜牧兽医总站</w:t>
      </w:r>
      <w:r>
        <w:rPr>
          <w:rFonts w:ascii="Times New Roman" w:hAnsi="Times New Roman"/>
          <w:szCs w:val="24"/>
        </w:rPr>
        <w:t>.</w:t>
      </w:r>
      <w:r>
        <w:rPr>
          <w:rFonts w:hint="eastAsia" w:ascii="Times New Roman" w:hAnsi="Times New Roman"/>
          <w:szCs w:val="24"/>
        </w:rPr>
        <w:t>中国草地资源.</w:t>
      </w:r>
      <w:r>
        <w:rPr>
          <w:rFonts w:ascii="Times New Roman" w:hAnsi="Times New Roman"/>
          <w:szCs w:val="24"/>
        </w:rPr>
        <w:t xml:space="preserve"> </w:t>
      </w:r>
      <w:r>
        <w:rPr>
          <w:rFonts w:hint="eastAsia" w:ascii="Times New Roman" w:hAnsi="Times New Roman"/>
          <w:szCs w:val="24"/>
        </w:rPr>
        <w:t>北京：中国科技出版社，</w:t>
      </w:r>
      <w:r>
        <w:rPr>
          <w:rFonts w:ascii="Times New Roman" w:hAnsi="Times New Roman"/>
          <w:szCs w:val="24"/>
        </w:rPr>
        <w:t>1996</w:t>
      </w:r>
    </w:p>
    <w:p>
      <w:pPr>
        <w:topLinePunct/>
        <w:spacing w:line="360" w:lineRule="auto"/>
        <w:jc w:val="left"/>
        <w:rPr>
          <w:rFonts w:ascii="Times New Roman" w:hAnsi="Times New Roman"/>
          <w:sz w:val="24"/>
          <w:szCs w:val="24"/>
        </w:rPr>
      </w:pPr>
    </w:p>
    <w:p>
      <w:pPr>
        <w:pStyle w:val="56"/>
        <w:ind w:firstLine="420"/>
        <w:jc w:val="center"/>
      </w:pPr>
      <w:r>
        <w:rPr>
          <w:rFonts w:hint="eastAsia"/>
        </w:rPr>
        <w:drawing>
          <wp:inline distT="0" distB="0" distL="0" distR="0">
            <wp:extent cx="1485900" cy="317500"/>
            <wp:effectExtent l="0" t="0" r="0" b="6350"/>
            <wp:docPr id="438585433" name="图片 3"/>
            <wp:cNvGraphicFramePr/>
            <a:graphic xmlns:a="http://schemas.openxmlformats.org/drawingml/2006/main">
              <a:graphicData uri="http://schemas.openxmlformats.org/drawingml/2006/picture">
                <pic:pic xmlns:pic="http://schemas.openxmlformats.org/drawingml/2006/picture">
                  <pic:nvPicPr>
                    <pic:cNvPr id="438585433" name="图片 3"/>
                    <pic:cNvPicPr/>
                  </pic:nvPicPr>
                  <pic:blipFill>
                    <a:blip r:embed="rId1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pPr>
        <w:pStyle w:val="56"/>
        <w:ind w:firstLine="420"/>
        <w:jc w:val="center"/>
      </w:pPr>
    </w:p>
    <w:sectPr>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8</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54/T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54/T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lang w:val="en-US"/>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708"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YoqcZi+Bn9tXCsC/p3qLtGd0USnDZs2IASm4UUZg5LsbDGhwZ9PTS6acxRFsExKXkLO8ee/5wNE+ZLI4kZJTfQ==" w:salt="usxmlTCzvFUTejR0wIfN0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806"/>
    <w:rsid w:val="0000040A"/>
    <w:rsid w:val="00000A94"/>
    <w:rsid w:val="00001972"/>
    <w:rsid w:val="00001AE8"/>
    <w:rsid w:val="00001D9A"/>
    <w:rsid w:val="000022F8"/>
    <w:rsid w:val="00007B3A"/>
    <w:rsid w:val="000100AB"/>
    <w:rsid w:val="000107E0"/>
    <w:rsid w:val="000113E5"/>
    <w:rsid w:val="00011FDE"/>
    <w:rsid w:val="00012FFD"/>
    <w:rsid w:val="00014162"/>
    <w:rsid w:val="00014340"/>
    <w:rsid w:val="00016A9C"/>
    <w:rsid w:val="00021446"/>
    <w:rsid w:val="0002148E"/>
    <w:rsid w:val="00022184"/>
    <w:rsid w:val="00022762"/>
    <w:rsid w:val="000238E0"/>
    <w:rsid w:val="000249DB"/>
    <w:rsid w:val="0002595E"/>
    <w:rsid w:val="000303C3"/>
    <w:rsid w:val="00030662"/>
    <w:rsid w:val="000331D3"/>
    <w:rsid w:val="000346A5"/>
    <w:rsid w:val="000359C3"/>
    <w:rsid w:val="00035A7D"/>
    <w:rsid w:val="000365ED"/>
    <w:rsid w:val="000415A9"/>
    <w:rsid w:val="00041A39"/>
    <w:rsid w:val="0004249A"/>
    <w:rsid w:val="00043282"/>
    <w:rsid w:val="00044286"/>
    <w:rsid w:val="00047F28"/>
    <w:rsid w:val="000503AA"/>
    <w:rsid w:val="000506A1"/>
    <w:rsid w:val="000515DD"/>
    <w:rsid w:val="0005265A"/>
    <w:rsid w:val="000539DD"/>
    <w:rsid w:val="00053BD3"/>
    <w:rsid w:val="000556ED"/>
    <w:rsid w:val="00055FE2"/>
    <w:rsid w:val="0005616F"/>
    <w:rsid w:val="00057527"/>
    <w:rsid w:val="00060C2E"/>
    <w:rsid w:val="00061033"/>
    <w:rsid w:val="000619E9"/>
    <w:rsid w:val="000622D4"/>
    <w:rsid w:val="0006357D"/>
    <w:rsid w:val="00064520"/>
    <w:rsid w:val="00067F1E"/>
    <w:rsid w:val="00071CC0"/>
    <w:rsid w:val="00073C3B"/>
    <w:rsid w:val="00073C8C"/>
    <w:rsid w:val="00076A45"/>
    <w:rsid w:val="00077B64"/>
    <w:rsid w:val="00080A1C"/>
    <w:rsid w:val="00082317"/>
    <w:rsid w:val="00083484"/>
    <w:rsid w:val="00083D2C"/>
    <w:rsid w:val="00086AA1"/>
    <w:rsid w:val="00087A77"/>
    <w:rsid w:val="00090CA6"/>
    <w:rsid w:val="00092B8A"/>
    <w:rsid w:val="00092FB0"/>
    <w:rsid w:val="000934C5"/>
    <w:rsid w:val="00093D25"/>
    <w:rsid w:val="00093DAB"/>
    <w:rsid w:val="00094D73"/>
    <w:rsid w:val="00096D63"/>
    <w:rsid w:val="000A0B60"/>
    <w:rsid w:val="000A0EB8"/>
    <w:rsid w:val="000A1162"/>
    <w:rsid w:val="000A19FC"/>
    <w:rsid w:val="000A296B"/>
    <w:rsid w:val="000A500A"/>
    <w:rsid w:val="000A7311"/>
    <w:rsid w:val="000B060F"/>
    <w:rsid w:val="000B1592"/>
    <w:rsid w:val="000B1FF2"/>
    <w:rsid w:val="000B3CDA"/>
    <w:rsid w:val="000B6A0B"/>
    <w:rsid w:val="000C0F6C"/>
    <w:rsid w:val="000C11DB"/>
    <w:rsid w:val="000C1492"/>
    <w:rsid w:val="000C2FBD"/>
    <w:rsid w:val="000C45E5"/>
    <w:rsid w:val="000C4B41"/>
    <w:rsid w:val="000C57D6"/>
    <w:rsid w:val="000C6362"/>
    <w:rsid w:val="000C64E7"/>
    <w:rsid w:val="000C6650"/>
    <w:rsid w:val="000C7666"/>
    <w:rsid w:val="000D0A9C"/>
    <w:rsid w:val="000D1795"/>
    <w:rsid w:val="000D329A"/>
    <w:rsid w:val="000D4B9C"/>
    <w:rsid w:val="000D4EB6"/>
    <w:rsid w:val="000D753B"/>
    <w:rsid w:val="000E25DA"/>
    <w:rsid w:val="000E4C9E"/>
    <w:rsid w:val="000E6FD7"/>
    <w:rsid w:val="000F06E1"/>
    <w:rsid w:val="000F0E3C"/>
    <w:rsid w:val="000F19D5"/>
    <w:rsid w:val="000F4AEA"/>
    <w:rsid w:val="000F633F"/>
    <w:rsid w:val="000F67E9"/>
    <w:rsid w:val="00104926"/>
    <w:rsid w:val="001053AC"/>
    <w:rsid w:val="00113B1E"/>
    <w:rsid w:val="00115232"/>
    <w:rsid w:val="0011711C"/>
    <w:rsid w:val="0012059C"/>
    <w:rsid w:val="00124E4F"/>
    <w:rsid w:val="001260B7"/>
    <w:rsid w:val="001265CB"/>
    <w:rsid w:val="0012681B"/>
    <w:rsid w:val="001321C6"/>
    <w:rsid w:val="001325C4"/>
    <w:rsid w:val="00133010"/>
    <w:rsid w:val="001338EE"/>
    <w:rsid w:val="00133AAE"/>
    <w:rsid w:val="00135323"/>
    <w:rsid w:val="001356C4"/>
    <w:rsid w:val="00141114"/>
    <w:rsid w:val="00142969"/>
    <w:rsid w:val="001446C2"/>
    <w:rsid w:val="001457E7"/>
    <w:rsid w:val="00145D9D"/>
    <w:rsid w:val="00146388"/>
    <w:rsid w:val="00147FFD"/>
    <w:rsid w:val="00151161"/>
    <w:rsid w:val="001515C2"/>
    <w:rsid w:val="0015225F"/>
    <w:rsid w:val="001529E5"/>
    <w:rsid w:val="00153C7E"/>
    <w:rsid w:val="00156B25"/>
    <w:rsid w:val="00156E1A"/>
    <w:rsid w:val="00157342"/>
    <w:rsid w:val="00157894"/>
    <w:rsid w:val="00157B55"/>
    <w:rsid w:val="0016083E"/>
    <w:rsid w:val="001642FA"/>
    <w:rsid w:val="001649EB"/>
    <w:rsid w:val="00164BAF"/>
    <w:rsid w:val="00164FA8"/>
    <w:rsid w:val="00165065"/>
    <w:rsid w:val="00165434"/>
    <w:rsid w:val="0016580B"/>
    <w:rsid w:val="00165F49"/>
    <w:rsid w:val="00166B88"/>
    <w:rsid w:val="0016770A"/>
    <w:rsid w:val="00170804"/>
    <w:rsid w:val="001708E9"/>
    <w:rsid w:val="00171EFE"/>
    <w:rsid w:val="0017340B"/>
    <w:rsid w:val="00173959"/>
    <w:rsid w:val="00173FB1"/>
    <w:rsid w:val="00176DFD"/>
    <w:rsid w:val="001852C9"/>
    <w:rsid w:val="00190087"/>
    <w:rsid w:val="001913C4"/>
    <w:rsid w:val="0019348F"/>
    <w:rsid w:val="00193A07"/>
    <w:rsid w:val="00194C95"/>
    <w:rsid w:val="00195C34"/>
    <w:rsid w:val="001962C3"/>
    <w:rsid w:val="00196EF5"/>
    <w:rsid w:val="001A1A53"/>
    <w:rsid w:val="001A234A"/>
    <w:rsid w:val="001A4CF3"/>
    <w:rsid w:val="001B06E8"/>
    <w:rsid w:val="001B71D0"/>
    <w:rsid w:val="001B71EE"/>
    <w:rsid w:val="001C04A8"/>
    <w:rsid w:val="001C2C03"/>
    <w:rsid w:val="001C3769"/>
    <w:rsid w:val="001C42F7"/>
    <w:rsid w:val="001C49E5"/>
    <w:rsid w:val="001C680C"/>
    <w:rsid w:val="001C6A41"/>
    <w:rsid w:val="001C7FEA"/>
    <w:rsid w:val="001D0499"/>
    <w:rsid w:val="001D0BBE"/>
    <w:rsid w:val="001D0ED4"/>
    <w:rsid w:val="001D1478"/>
    <w:rsid w:val="001D212F"/>
    <w:rsid w:val="001D29D7"/>
    <w:rsid w:val="001D2DE7"/>
    <w:rsid w:val="001D411C"/>
    <w:rsid w:val="001D4B79"/>
    <w:rsid w:val="001E1B6A"/>
    <w:rsid w:val="001E2484"/>
    <w:rsid w:val="001E30A3"/>
    <w:rsid w:val="001E3CC4"/>
    <w:rsid w:val="001E4882"/>
    <w:rsid w:val="001E5875"/>
    <w:rsid w:val="001E73AB"/>
    <w:rsid w:val="001F092D"/>
    <w:rsid w:val="001F143A"/>
    <w:rsid w:val="001F1605"/>
    <w:rsid w:val="001F2508"/>
    <w:rsid w:val="001F2D60"/>
    <w:rsid w:val="001F4816"/>
    <w:rsid w:val="001F4EE9"/>
    <w:rsid w:val="001F69B4"/>
    <w:rsid w:val="001F77C7"/>
    <w:rsid w:val="00200183"/>
    <w:rsid w:val="00200333"/>
    <w:rsid w:val="0020107D"/>
    <w:rsid w:val="00202AA4"/>
    <w:rsid w:val="002031F7"/>
    <w:rsid w:val="00204070"/>
    <w:rsid w:val="002040E6"/>
    <w:rsid w:val="0020527B"/>
    <w:rsid w:val="00205F2C"/>
    <w:rsid w:val="00210B15"/>
    <w:rsid w:val="00213F89"/>
    <w:rsid w:val="002142EA"/>
    <w:rsid w:val="00215168"/>
    <w:rsid w:val="002204BB"/>
    <w:rsid w:val="00221B79"/>
    <w:rsid w:val="00221C6B"/>
    <w:rsid w:val="002253A1"/>
    <w:rsid w:val="00225CF8"/>
    <w:rsid w:val="002267E6"/>
    <w:rsid w:val="0022750B"/>
    <w:rsid w:val="0022794E"/>
    <w:rsid w:val="00233D64"/>
    <w:rsid w:val="0023482A"/>
    <w:rsid w:val="0023560A"/>
    <w:rsid w:val="002359CB"/>
    <w:rsid w:val="002405E1"/>
    <w:rsid w:val="00243540"/>
    <w:rsid w:val="0024497B"/>
    <w:rsid w:val="0024515B"/>
    <w:rsid w:val="00246021"/>
    <w:rsid w:val="0024666E"/>
    <w:rsid w:val="00247F52"/>
    <w:rsid w:val="00250B25"/>
    <w:rsid w:val="00250BBE"/>
    <w:rsid w:val="002515C2"/>
    <w:rsid w:val="0025194F"/>
    <w:rsid w:val="002610E2"/>
    <w:rsid w:val="0026148A"/>
    <w:rsid w:val="00262696"/>
    <w:rsid w:val="00263838"/>
    <w:rsid w:val="00263D25"/>
    <w:rsid w:val="002643C3"/>
    <w:rsid w:val="00264A0C"/>
    <w:rsid w:val="00266EEB"/>
    <w:rsid w:val="00267EF4"/>
    <w:rsid w:val="00270CB8"/>
    <w:rsid w:val="00272B08"/>
    <w:rsid w:val="0027315B"/>
    <w:rsid w:val="002771AC"/>
    <w:rsid w:val="00281BB8"/>
    <w:rsid w:val="00281CFD"/>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5C4"/>
    <w:rsid w:val="002B5779"/>
    <w:rsid w:val="002B6BA5"/>
    <w:rsid w:val="002B7332"/>
    <w:rsid w:val="002B7F51"/>
    <w:rsid w:val="002C09E7"/>
    <w:rsid w:val="002C1E06"/>
    <w:rsid w:val="002C1E1C"/>
    <w:rsid w:val="002C3F07"/>
    <w:rsid w:val="002C5278"/>
    <w:rsid w:val="002C67A0"/>
    <w:rsid w:val="002C7EBB"/>
    <w:rsid w:val="002D06C1"/>
    <w:rsid w:val="002D42B5"/>
    <w:rsid w:val="002D46C8"/>
    <w:rsid w:val="002D4F1A"/>
    <w:rsid w:val="002D6EC6"/>
    <w:rsid w:val="002D79AC"/>
    <w:rsid w:val="002E039D"/>
    <w:rsid w:val="002E0497"/>
    <w:rsid w:val="002E4D5A"/>
    <w:rsid w:val="002E6326"/>
    <w:rsid w:val="002E6873"/>
    <w:rsid w:val="002E7CB6"/>
    <w:rsid w:val="002F200B"/>
    <w:rsid w:val="002F30E0"/>
    <w:rsid w:val="002F35E4"/>
    <w:rsid w:val="002F3730"/>
    <w:rsid w:val="002F38E1"/>
    <w:rsid w:val="002F7AF6"/>
    <w:rsid w:val="002F7C00"/>
    <w:rsid w:val="00300E63"/>
    <w:rsid w:val="00302F5F"/>
    <w:rsid w:val="0030441D"/>
    <w:rsid w:val="00306063"/>
    <w:rsid w:val="00313B85"/>
    <w:rsid w:val="00317988"/>
    <w:rsid w:val="00320F2C"/>
    <w:rsid w:val="003221B4"/>
    <w:rsid w:val="0032258D"/>
    <w:rsid w:val="00322E62"/>
    <w:rsid w:val="00324D13"/>
    <w:rsid w:val="00324D2A"/>
    <w:rsid w:val="00324EDD"/>
    <w:rsid w:val="003277A1"/>
    <w:rsid w:val="00332A8E"/>
    <w:rsid w:val="003331E4"/>
    <w:rsid w:val="00336C64"/>
    <w:rsid w:val="00337162"/>
    <w:rsid w:val="00337D87"/>
    <w:rsid w:val="0034194F"/>
    <w:rsid w:val="00344605"/>
    <w:rsid w:val="003474AA"/>
    <w:rsid w:val="003506F8"/>
    <w:rsid w:val="00350D1D"/>
    <w:rsid w:val="00352C83"/>
    <w:rsid w:val="003615D2"/>
    <w:rsid w:val="00363BEF"/>
    <w:rsid w:val="0036429C"/>
    <w:rsid w:val="00364A53"/>
    <w:rsid w:val="003654CB"/>
    <w:rsid w:val="00365AA9"/>
    <w:rsid w:val="00365F86"/>
    <w:rsid w:val="00365F87"/>
    <w:rsid w:val="0036650E"/>
    <w:rsid w:val="00366C27"/>
    <w:rsid w:val="00366E89"/>
    <w:rsid w:val="003705F4"/>
    <w:rsid w:val="00370D58"/>
    <w:rsid w:val="00371316"/>
    <w:rsid w:val="00375DF5"/>
    <w:rsid w:val="00376713"/>
    <w:rsid w:val="00381815"/>
    <w:rsid w:val="003819AF"/>
    <w:rsid w:val="003820E9"/>
    <w:rsid w:val="00382DE7"/>
    <w:rsid w:val="00384FFC"/>
    <w:rsid w:val="003872FC"/>
    <w:rsid w:val="00387ADC"/>
    <w:rsid w:val="00390020"/>
    <w:rsid w:val="003903D6"/>
    <w:rsid w:val="00390EE6"/>
    <w:rsid w:val="0039118F"/>
    <w:rsid w:val="003912A9"/>
    <w:rsid w:val="003927DC"/>
    <w:rsid w:val="00392AD7"/>
    <w:rsid w:val="003938D9"/>
    <w:rsid w:val="00394376"/>
    <w:rsid w:val="003943FF"/>
    <w:rsid w:val="00395700"/>
    <w:rsid w:val="003974EB"/>
    <w:rsid w:val="00397CC5"/>
    <w:rsid w:val="003A1582"/>
    <w:rsid w:val="003A4077"/>
    <w:rsid w:val="003A57F7"/>
    <w:rsid w:val="003B09AD"/>
    <w:rsid w:val="003B124A"/>
    <w:rsid w:val="003B1F18"/>
    <w:rsid w:val="003B33A2"/>
    <w:rsid w:val="003B47FB"/>
    <w:rsid w:val="003B5BF0"/>
    <w:rsid w:val="003B60BF"/>
    <w:rsid w:val="003B6BE3"/>
    <w:rsid w:val="003C010C"/>
    <w:rsid w:val="003C0A6C"/>
    <w:rsid w:val="003C14F8"/>
    <w:rsid w:val="003C393D"/>
    <w:rsid w:val="003C5A43"/>
    <w:rsid w:val="003D0519"/>
    <w:rsid w:val="003D09E8"/>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9EB"/>
    <w:rsid w:val="00407D39"/>
    <w:rsid w:val="004101FC"/>
    <w:rsid w:val="004104B7"/>
    <w:rsid w:val="0041061B"/>
    <w:rsid w:val="0041477A"/>
    <w:rsid w:val="004167A3"/>
    <w:rsid w:val="00432DAA"/>
    <w:rsid w:val="00434305"/>
    <w:rsid w:val="00434BE9"/>
    <w:rsid w:val="00435DF7"/>
    <w:rsid w:val="00436563"/>
    <w:rsid w:val="00436E5E"/>
    <w:rsid w:val="0043773C"/>
    <w:rsid w:val="0044083F"/>
    <w:rsid w:val="00441AE7"/>
    <w:rsid w:val="00445574"/>
    <w:rsid w:val="004458E8"/>
    <w:rsid w:val="004467FB"/>
    <w:rsid w:val="00452D6B"/>
    <w:rsid w:val="00454484"/>
    <w:rsid w:val="0045517B"/>
    <w:rsid w:val="00463B77"/>
    <w:rsid w:val="00463C7B"/>
    <w:rsid w:val="004644A6"/>
    <w:rsid w:val="004659BD"/>
    <w:rsid w:val="004705F7"/>
    <w:rsid w:val="00470775"/>
    <w:rsid w:val="004746B1"/>
    <w:rsid w:val="0047583F"/>
    <w:rsid w:val="00475DE8"/>
    <w:rsid w:val="0048076A"/>
    <w:rsid w:val="00481C44"/>
    <w:rsid w:val="00484936"/>
    <w:rsid w:val="00485C89"/>
    <w:rsid w:val="00486BE3"/>
    <w:rsid w:val="00490206"/>
    <w:rsid w:val="004905E4"/>
    <w:rsid w:val="00490A89"/>
    <w:rsid w:val="00490AB4"/>
    <w:rsid w:val="00491B50"/>
    <w:rsid w:val="00492F02"/>
    <w:rsid w:val="004939AE"/>
    <w:rsid w:val="004A12DF"/>
    <w:rsid w:val="004A17E6"/>
    <w:rsid w:val="004A1BA8"/>
    <w:rsid w:val="004A2D57"/>
    <w:rsid w:val="004A4B57"/>
    <w:rsid w:val="004A63FA"/>
    <w:rsid w:val="004B0272"/>
    <w:rsid w:val="004B2701"/>
    <w:rsid w:val="004B2E1B"/>
    <w:rsid w:val="004B3AA8"/>
    <w:rsid w:val="004B3E93"/>
    <w:rsid w:val="004B6234"/>
    <w:rsid w:val="004C1FBC"/>
    <w:rsid w:val="004C3B63"/>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6059"/>
    <w:rsid w:val="0050686D"/>
    <w:rsid w:val="005073F0"/>
    <w:rsid w:val="00510A7B"/>
    <w:rsid w:val="0051297C"/>
    <w:rsid w:val="00512F6E"/>
    <w:rsid w:val="00513038"/>
    <w:rsid w:val="00514174"/>
    <w:rsid w:val="005146AB"/>
    <w:rsid w:val="00516088"/>
    <w:rsid w:val="00516B0B"/>
    <w:rsid w:val="005220EC"/>
    <w:rsid w:val="00523F95"/>
    <w:rsid w:val="005240B9"/>
    <w:rsid w:val="005240BF"/>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ED6"/>
    <w:rsid w:val="00564FB9"/>
    <w:rsid w:val="00573D9E"/>
    <w:rsid w:val="005801E3"/>
    <w:rsid w:val="00581802"/>
    <w:rsid w:val="0058230D"/>
    <w:rsid w:val="005836A8"/>
    <w:rsid w:val="0058409C"/>
    <w:rsid w:val="00584262"/>
    <w:rsid w:val="00586630"/>
    <w:rsid w:val="00587ADD"/>
    <w:rsid w:val="00591E27"/>
    <w:rsid w:val="00596160"/>
    <w:rsid w:val="005966E2"/>
    <w:rsid w:val="00597007"/>
    <w:rsid w:val="005A0132"/>
    <w:rsid w:val="005A0966"/>
    <w:rsid w:val="005A11B7"/>
    <w:rsid w:val="005A260B"/>
    <w:rsid w:val="005A4A1B"/>
    <w:rsid w:val="005A6198"/>
    <w:rsid w:val="005A7830"/>
    <w:rsid w:val="005A7FCE"/>
    <w:rsid w:val="005B081E"/>
    <w:rsid w:val="005B0F3F"/>
    <w:rsid w:val="005B4903"/>
    <w:rsid w:val="005B51CE"/>
    <w:rsid w:val="005B521B"/>
    <w:rsid w:val="005B5885"/>
    <w:rsid w:val="005B5CD7"/>
    <w:rsid w:val="005B6CF6"/>
    <w:rsid w:val="005B7422"/>
    <w:rsid w:val="005C29B8"/>
    <w:rsid w:val="005C5F21"/>
    <w:rsid w:val="005C7156"/>
    <w:rsid w:val="005D03BB"/>
    <w:rsid w:val="005D0C75"/>
    <w:rsid w:val="005D1FB4"/>
    <w:rsid w:val="005D373F"/>
    <w:rsid w:val="005D4171"/>
    <w:rsid w:val="005D6A95"/>
    <w:rsid w:val="005D6B2C"/>
    <w:rsid w:val="005D6D9C"/>
    <w:rsid w:val="005E2335"/>
    <w:rsid w:val="005E34CA"/>
    <w:rsid w:val="005E3C18"/>
    <w:rsid w:val="005E4C01"/>
    <w:rsid w:val="005E6812"/>
    <w:rsid w:val="005E7881"/>
    <w:rsid w:val="005E78E0"/>
    <w:rsid w:val="005F0D9C"/>
    <w:rsid w:val="005F284E"/>
    <w:rsid w:val="005F4712"/>
    <w:rsid w:val="005F6A11"/>
    <w:rsid w:val="005F76A5"/>
    <w:rsid w:val="006015CE"/>
    <w:rsid w:val="00604784"/>
    <w:rsid w:val="00605BA9"/>
    <w:rsid w:val="00606419"/>
    <w:rsid w:val="00607D29"/>
    <w:rsid w:val="00610A00"/>
    <w:rsid w:val="00612952"/>
    <w:rsid w:val="00614CC1"/>
    <w:rsid w:val="00615A9D"/>
    <w:rsid w:val="006161A3"/>
    <w:rsid w:val="00617387"/>
    <w:rsid w:val="006205D6"/>
    <w:rsid w:val="00622876"/>
    <w:rsid w:val="006252D8"/>
    <w:rsid w:val="006259BC"/>
    <w:rsid w:val="0062636B"/>
    <w:rsid w:val="00627150"/>
    <w:rsid w:val="00632182"/>
    <w:rsid w:val="0063286B"/>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7E3"/>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0D6"/>
    <w:rsid w:val="00683356"/>
    <w:rsid w:val="006840A6"/>
    <w:rsid w:val="006850CD"/>
    <w:rsid w:val="00685735"/>
    <w:rsid w:val="00685AAB"/>
    <w:rsid w:val="006860C8"/>
    <w:rsid w:val="00695D22"/>
    <w:rsid w:val="006A07AA"/>
    <w:rsid w:val="006A25E5"/>
    <w:rsid w:val="006A2B46"/>
    <w:rsid w:val="006A336D"/>
    <w:rsid w:val="006A37B9"/>
    <w:rsid w:val="006B2672"/>
    <w:rsid w:val="006B4212"/>
    <w:rsid w:val="006B54BF"/>
    <w:rsid w:val="006B5F44"/>
    <w:rsid w:val="006B5F90"/>
    <w:rsid w:val="006B62E4"/>
    <w:rsid w:val="006C1BBA"/>
    <w:rsid w:val="006C2079"/>
    <w:rsid w:val="006C2AC0"/>
    <w:rsid w:val="006C5A62"/>
    <w:rsid w:val="006C5D68"/>
    <w:rsid w:val="006C6976"/>
    <w:rsid w:val="006C6DD0"/>
    <w:rsid w:val="006D04EA"/>
    <w:rsid w:val="006D0AB7"/>
    <w:rsid w:val="006D16C4"/>
    <w:rsid w:val="006D3E96"/>
    <w:rsid w:val="006D4515"/>
    <w:rsid w:val="006D4BB1"/>
    <w:rsid w:val="006D6593"/>
    <w:rsid w:val="006D769E"/>
    <w:rsid w:val="006E23EA"/>
    <w:rsid w:val="006F03A8"/>
    <w:rsid w:val="006F2ACA"/>
    <w:rsid w:val="006F2ADC"/>
    <w:rsid w:val="006F2BFE"/>
    <w:rsid w:val="006F31E9"/>
    <w:rsid w:val="006F6284"/>
    <w:rsid w:val="007002C5"/>
    <w:rsid w:val="00700C74"/>
    <w:rsid w:val="00703B02"/>
    <w:rsid w:val="00704387"/>
    <w:rsid w:val="00707669"/>
    <w:rsid w:val="00707822"/>
    <w:rsid w:val="00711CBA"/>
    <w:rsid w:val="00711FB5"/>
    <w:rsid w:val="00712A01"/>
    <w:rsid w:val="00714F58"/>
    <w:rsid w:val="00722FBF"/>
    <w:rsid w:val="00722FC2"/>
    <w:rsid w:val="00724879"/>
    <w:rsid w:val="00724E1B"/>
    <w:rsid w:val="00725949"/>
    <w:rsid w:val="00725D6E"/>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B42"/>
    <w:rsid w:val="00765C43"/>
    <w:rsid w:val="00765EFB"/>
    <w:rsid w:val="007671CA"/>
    <w:rsid w:val="00767C61"/>
    <w:rsid w:val="0077008A"/>
    <w:rsid w:val="00773C1F"/>
    <w:rsid w:val="00774DA4"/>
    <w:rsid w:val="00776599"/>
    <w:rsid w:val="0078114B"/>
    <w:rsid w:val="00781DD2"/>
    <w:rsid w:val="00783ECF"/>
    <w:rsid w:val="0078413A"/>
    <w:rsid w:val="00791E9D"/>
    <w:rsid w:val="0079395B"/>
    <w:rsid w:val="007959E8"/>
    <w:rsid w:val="00795E9C"/>
    <w:rsid w:val="007A0521"/>
    <w:rsid w:val="007A2E12"/>
    <w:rsid w:val="007A3475"/>
    <w:rsid w:val="007A41C8"/>
    <w:rsid w:val="007A47AB"/>
    <w:rsid w:val="007A4D08"/>
    <w:rsid w:val="007A54CE"/>
    <w:rsid w:val="007A6FD9"/>
    <w:rsid w:val="007A7FFA"/>
    <w:rsid w:val="007B04EB"/>
    <w:rsid w:val="007B0D4F"/>
    <w:rsid w:val="007B5A3D"/>
    <w:rsid w:val="007B5B95"/>
    <w:rsid w:val="007B68EA"/>
    <w:rsid w:val="007B7453"/>
    <w:rsid w:val="007C1E8B"/>
    <w:rsid w:val="007C2D89"/>
    <w:rsid w:val="007C4593"/>
    <w:rsid w:val="007C5309"/>
    <w:rsid w:val="007C546A"/>
    <w:rsid w:val="007C6069"/>
    <w:rsid w:val="007D06C4"/>
    <w:rsid w:val="007D1352"/>
    <w:rsid w:val="007D2508"/>
    <w:rsid w:val="007D346A"/>
    <w:rsid w:val="007D6518"/>
    <w:rsid w:val="007D76BD"/>
    <w:rsid w:val="007E0BF1"/>
    <w:rsid w:val="007E71FE"/>
    <w:rsid w:val="007F0A39"/>
    <w:rsid w:val="007F0ED8"/>
    <w:rsid w:val="007F0F63"/>
    <w:rsid w:val="007F133C"/>
    <w:rsid w:val="007F75CE"/>
    <w:rsid w:val="008013A4"/>
    <w:rsid w:val="00801D83"/>
    <w:rsid w:val="008027CE"/>
    <w:rsid w:val="00802F42"/>
    <w:rsid w:val="00804383"/>
    <w:rsid w:val="00804AD0"/>
    <w:rsid w:val="00804BB7"/>
    <w:rsid w:val="00804D41"/>
    <w:rsid w:val="008064F1"/>
    <w:rsid w:val="00810257"/>
    <w:rsid w:val="008104F5"/>
    <w:rsid w:val="00811072"/>
    <w:rsid w:val="00811369"/>
    <w:rsid w:val="00815419"/>
    <w:rsid w:val="008163C8"/>
    <w:rsid w:val="008164A1"/>
    <w:rsid w:val="00817325"/>
    <w:rsid w:val="008209E6"/>
    <w:rsid w:val="008223FC"/>
    <w:rsid w:val="00823303"/>
    <w:rsid w:val="008233B2"/>
    <w:rsid w:val="00823A9F"/>
    <w:rsid w:val="00823C85"/>
    <w:rsid w:val="00825138"/>
    <w:rsid w:val="008269DD"/>
    <w:rsid w:val="00830621"/>
    <w:rsid w:val="0083348C"/>
    <w:rsid w:val="008373D3"/>
    <w:rsid w:val="00840617"/>
    <w:rsid w:val="00840F84"/>
    <w:rsid w:val="008420D7"/>
    <w:rsid w:val="00842A47"/>
    <w:rsid w:val="00843C13"/>
    <w:rsid w:val="008454F8"/>
    <w:rsid w:val="0085173A"/>
    <w:rsid w:val="00856316"/>
    <w:rsid w:val="008603CE"/>
    <w:rsid w:val="00860A10"/>
    <w:rsid w:val="00861614"/>
    <w:rsid w:val="008620FC"/>
    <w:rsid w:val="008627A5"/>
    <w:rsid w:val="00863E05"/>
    <w:rsid w:val="00865ACA"/>
    <w:rsid w:val="00865BE6"/>
    <w:rsid w:val="00865D28"/>
    <w:rsid w:val="00865F85"/>
    <w:rsid w:val="00867C10"/>
    <w:rsid w:val="00870439"/>
    <w:rsid w:val="00870DA1"/>
    <w:rsid w:val="00883F93"/>
    <w:rsid w:val="00884DB3"/>
    <w:rsid w:val="00885A9D"/>
    <w:rsid w:val="00886360"/>
    <w:rsid w:val="008864F6"/>
    <w:rsid w:val="0089049D"/>
    <w:rsid w:val="008928C9"/>
    <w:rsid w:val="008930CB"/>
    <w:rsid w:val="008938DC"/>
    <w:rsid w:val="00893FD1"/>
    <w:rsid w:val="00894836"/>
    <w:rsid w:val="00895172"/>
    <w:rsid w:val="00895680"/>
    <w:rsid w:val="00896DFF"/>
    <w:rsid w:val="008974EE"/>
    <w:rsid w:val="0089762C"/>
    <w:rsid w:val="008A1893"/>
    <w:rsid w:val="008A3215"/>
    <w:rsid w:val="008A4AE2"/>
    <w:rsid w:val="008A5396"/>
    <w:rsid w:val="008A57E6"/>
    <w:rsid w:val="008A6F81"/>
    <w:rsid w:val="008A769A"/>
    <w:rsid w:val="008B0C9C"/>
    <w:rsid w:val="008B124F"/>
    <w:rsid w:val="008B166D"/>
    <w:rsid w:val="008B17F4"/>
    <w:rsid w:val="008B3615"/>
    <w:rsid w:val="008B4AC4"/>
    <w:rsid w:val="008B4E22"/>
    <w:rsid w:val="008B50C8"/>
    <w:rsid w:val="008B5281"/>
    <w:rsid w:val="008B7E05"/>
    <w:rsid w:val="008C1797"/>
    <w:rsid w:val="008C219C"/>
    <w:rsid w:val="008C475E"/>
    <w:rsid w:val="008C619A"/>
    <w:rsid w:val="008D0CE8"/>
    <w:rsid w:val="008D2D1D"/>
    <w:rsid w:val="008D453D"/>
    <w:rsid w:val="008D4F8E"/>
    <w:rsid w:val="008D53AD"/>
    <w:rsid w:val="008D562B"/>
    <w:rsid w:val="008D5733"/>
    <w:rsid w:val="008D622B"/>
    <w:rsid w:val="008D666C"/>
    <w:rsid w:val="008D6698"/>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1467"/>
    <w:rsid w:val="00902722"/>
    <w:rsid w:val="009027BC"/>
    <w:rsid w:val="00905141"/>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602"/>
    <w:rsid w:val="0094607B"/>
    <w:rsid w:val="00947C19"/>
    <w:rsid w:val="00947FA7"/>
    <w:rsid w:val="00953604"/>
    <w:rsid w:val="00953E4B"/>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2FC"/>
    <w:rsid w:val="00997BF1"/>
    <w:rsid w:val="009A089C"/>
    <w:rsid w:val="009A118E"/>
    <w:rsid w:val="009A21CD"/>
    <w:rsid w:val="009A278C"/>
    <w:rsid w:val="009A2BC2"/>
    <w:rsid w:val="009A42C1"/>
    <w:rsid w:val="009A5429"/>
    <w:rsid w:val="009A72AD"/>
    <w:rsid w:val="009B09E0"/>
    <w:rsid w:val="009B0BC5"/>
    <w:rsid w:val="009B1247"/>
    <w:rsid w:val="009B46F9"/>
    <w:rsid w:val="009B5A30"/>
    <w:rsid w:val="009B6029"/>
    <w:rsid w:val="009B6971"/>
    <w:rsid w:val="009C2443"/>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3B90"/>
    <w:rsid w:val="00A0096C"/>
    <w:rsid w:val="00A01757"/>
    <w:rsid w:val="00A028C0"/>
    <w:rsid w:val="00A02BAE"/>
    <w:rsid w:val="00A030E3"/>
    <w:rsid w:val="00A06A6B"/>
    <w:rsid w:val="00A07E47"/>
    <w:rsid w:val="00A129D0"/>
    <w:rsid w:val="00A12C33"/>
    <w:rsid w:val="00A138BA"/>
    <w:rsid w:val="00A14C8E"/>
    <w:rsid w:val="00A153D9"/>
    <w:rsid w:val="00A15F09"/>
    <w:rsid w:val="00A1642A"/>
    <w:rsid w:val="00A169B6"/>
    <w:rsid w:val="00A2271D"/>
    <w:rsid w:val="00A237D5"/>
    <w:rsid w:val="00A27F2B"/>
    <w:rsid w:val="00A30EFC"/>
    <w:rsid w:val="00A31984"/>
    <w:rsid w:val="00A32D73"/>
    <w:rsid w:val="00A3367B"/>
    <w:rsid w:val="00A342B2"/>
    <w:rsid w:val="00A34806"/>
    <w:rsid w:val="00A3597D"/>
    <w:rsid w:val="00A36DD1"/>
    <w:rsid w:val="00A3746D"/>
    <w:rsid w:val="00A4006C"/>
    <w:rsid w:val="00A40091"/>
    <w:rsid w:val="00A4030F"/>
    <w:rsid w:val="00A417CE"/>
    <w:rsid w:val="00A41C79"/>
    <w:rsid w:val="00A41CB5"/>
    <w:rsid w:val="00A42CDF"/>
    <w:rsid w:val="00A4452E"/>
    <w:rsid w:val="00A4472C"/>
    <w:rsid w:val="00A44E69"/>
    <w:rsid w:val="00A4661E"/>
    <w:rsid w:val="00A47225"/>
    <w:rsid w:val="00A50EFA"/>
    <w:rsid w:val="00A55BD6"/>
    <w:rsid w:val="00A55D50"/>
    <w:rsid w:val="00A57142"/>
    <w:rsid w:val="00A648CD"/>
    <w:rsid w:val="00A64E63"/>
    <w:rsid w:val="00A6537A"/>
    <w:rsid w:val="00A67866"/>
    <w:rsid w:val="00A70B07"/>
    <w:rsid w:val="00A723F8"/>
    <w:rsid w:val="00A72BA6"/>
    <w:rsid w:val="00A77CCB"/>
    <w:rsid w:val="00A80017"/>
    <w:rsid w:val="00A8339B"/>
    <w:rsid w:val="00A83C63"/>
    <w:rsid w:val="00A83D8D"/>
    <w:rsid w:val="00A8446B"/>
    <w:rsid w:val="00A8473F"/>
    <w:rsid w:val="00A862D6"/>
    <w:rsid w:val="00A8715E"/>
    <w:rsid w:val="00A9295B"/>
    <w:rsid w:val="00A93B09"/>
    <w:rsid w:val="00A94247"/>
    <w:rsid w:val="00A94741"/>
    <w:rsid w:val="00A952D7"/>
    <w:rsid w:val="00A963F7"/>
    <w:rsid w:val="00A96AD8"/>
    <w:rsid w:val="00AA052C"/>
    <w:rsid w:val="00AA1E45"/>
    <w:rsid w:val="00AA2EF5"/>
    <w:rsid w:val="00AA4286"/>
    <w:rsid w:val="00AA456B"/>
    <w:rsid w:val="00AA57F5"/>
    <w:rsid w:val="00AA672E"/>
    <w:rsid w:val="00AA6EC9"/>
    <w:rsid w:val="00AB4030"/>
    <w:rsid w:val="00AB41D5"/>
    <w:rsid w:val="00AB6309"/>
    <w:rsid w:val="00AB6C5F"/>
    <w:rsid w:val="00AB7129"/>
    <w:rsid w:val="00AC1ACF"/>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6362"/>
    <w:rsid w:val="00B0438F"/>
    <w:rsid w:val="00B049AF"/>
    <w:rsid w:val="00B07242"/>
    <w:rsid w:val="00B10534"/>
    <w:rsid w:val="00B113DB"/>
    <w:rsid w:val="00B11D8A"/>
    <w:rsid w:val="00B12981"/>
    <w:rsid w:val="00B147DD"/>
    <w:rsid w:val="00B156FD"/>
    <w:rsid w:val="00B21B8B"/>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43BB"/>
    <w:rsid w:val="00B65149"/>
    <w:rsid w:val="00B66567"/>
    <w:rsid w:val="00B66F52"/>
    <w:rsid w:val="00B66FE5"/>
    <w:rsid w:val="00B700F4"/>
    <w:rsid w:val="00B72880"/>
    <w:rsid w:val="00B73778"/>
    <w:rsid w:val="00B758BF"/>
    <w:rsid w:val="00B77EC8"/>
    <w:rsid w:val="00B827A6"/>
    <w:rsid w:val="00B831CE"/>
    <w:rsid w:val="00B86677"/>
    <w:rsid w:val="00B87131"/>
    <w:rsid w:val="00B91CC4"/>
    <w:rsid w:val="00B939B1"/>
    <w:rsid w:val="00B96D40"/>
    <w:rsid w:val="00B96FD6"/>
    <w:rsid w:val="00B97386"/>
    <w:rsid w:val="00BA263B"/>
    <w:rsid w:val="00BA42B2"/>
    <w:rsid w:val="00BA58D4"/>
    <w:rsid w:val="00BA5B9E"/>
    <w:rsid w:val="00BA7C9A"/>
    <w:rsid w:val="00BB203B"/>
    <w:rsid w:val="00BB28BA"/>
    <w:rsid w:val="00BB339D"/>
    <w:rsid w:val="00BB5F8F"/>
    <w:rsid w:val="00BB657A"/>
    <w:rsid w:val="00BC1A4E"/>
    <w:rsid w:val="00BC313C"/>
    <w:rsid w:val="00BC3A20"/>
    <w:rsid w:val="00BC4790"/>
    <w:rsid w:val="00BC5DC7"/>
    <w:rsid w:val="00BC6B8B"/>
    <w:rsid w:val="00BC73D8"/>
    <w:rsid w:val="00BD021C"/>
    <w:rsid w:val="00BD52D7"/>
    <w:rsid w:val="00BD5AD2"/>
    <w:rsid w:val="00BE22F3"/>
    <w:rsid w:val="00BE5B52"/>
    <w:rsid w:val="00BE7B8D"/>
    <w:rsid w:val="00BF0993"/>
    <w:rsid w:val="00BF10A9"/>
    <w:rsid w:val="00BF158A"/>
    <w:rsid w:val="00BF1703"/>
    <w:rsid w:val="00BF1F2D"/>
    <w:rsid w:val="00BF231C"/>
    <w:rsid w:val="00BF51E5"/>
    <w:rsid w:val="00BF74A6"/>
    <w:rsid w:val="00C013AD"/>
    <w:rsid w:val="00C019FD"/>
    <w:rsid w:val="00C04904"/>
    <w:rsid w:val="00C056B3"/>
    <w:rsid w:val="00C103E5"/>
    <w:rsid w:val="00C128A1"/>
    <w:rsid w:val="00C13319"/>
    <w:rsid w:val="00C13EE9"/>
    <w:rsid w:val="00C14361"/>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6A8C"/>
    <w:rsid w:val="00C51772"/>
    <w:rsid w:val="00C521D6"/>
    <w:rsid w:val="00C55232"/>
    <w:rsid w:val="00C553A4"/>
    <w:rsid w:val="00C55A06"/>
    <w:rsid w:val="00C55D03"/>
    <w:rsid w:val="00C601BC"/>
    <w:rsid w:val="00C6329F"/>
    <w:rsid w:val="00C63340"/>
    <w:rsid w:val="00C643F9"/>
    <w:rsid w:val="00C64E95"/>
    <w:rsid w:val="00C71372"/>
    <w:rsid w:val="00C72410"/>
    <w:rsid w:val="00C7287F"/>
    <w:rsid w:val="00C80305"/>
    <w:rsid w:val="00C80982"/>
    <w:rsid w:val="00C80CB8"/>
    <w:rsid w:val="00C819F8"/>
    <w:rsid w:val="00C8248C"/>
    <w:rsid w:val="00C84E33"/>
    <w:rsid w:val="00C86D6F"/>
    <w:rsid w:val="00C905FC"/>
    <w:rsid w:val="00C92D03"/>
    <w:rsid w:val="00C9319C"/>
    <w:rsid w:val="00C9435D"/>
    <w:rsid w:val="00C94DF2"/>
    <w:rsid w:val="00C96741"/>
    <w:rsid w:val="00CA0A12"/>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5CBE"/>
    <w:rsid w:val="00CE0C4F"/>
    <w:rsid w:val="00CE30EA"/>
    <w:rsid w:val="00CE41B0"/>
    <w:rsid w:val="00CF048A"/>
    <w:rsid w:val="00CF155A"/>
    <w:rsid w:val="00CF2947"/>
    <w:rsid w:val="00CF686F"/>
    <w:rsid w:val="00CF6E60"/>
    <w:rsid w:val="00CF7BCA"/>
    <w:rsid w:val="00D006DA"/>
    <w:rsid w:val="00D008FD"/>
    <w:rsid w:val="00D0321C"/>
    <w:rsid w:val="00D035EC"/>
    <w:rsid w:val="00D06AB1"/>
    <w:rsid w:val="00D072ED"/>
    <w:rsid w:val="00D07A16"/>
    <w:rsid w:val="00D102DD"/>
    <w:rsid w:val="00D1067E"/>
    <w:rsid w:val="00D10F50"/>
    <w:rsid w:val="00D11272"/>
    <w:rsid w:val="00D126F5"/>
    <w:rsid w:val="00D1489E"/>
    <w:rsid w:val="00D20737"/>
    <w:rsid w:val="00D21E81"/>
    <w:rsid w:val="00D223DE"/>
    <w:rsid w:val="00D25E37"/>
    <w:rsid w:val="00D2661A"/>
    <w:rsid w:val="00D26C06"/>
    <w:rsid w:val="00D26E2B"/>
    <w:rsid w:val="00D27582"/>
    <w:rsid w:val="00D27EC4"/>
    <w:rsid w:val="00D3173E"/>
    <w:rsid w:val="00D32719"/>
    <w:rsid w:val="00D33333"/>
    <w:rsid w:val="00D33457"/>
    <w:rsid w:val="00D352A2"/>
    <w:rsid w:val="00D3660F"/>
    <w:rsid w:val="00D4162B"/>
    <w:rsid w:val="00D4514F"/>
    <w:rsid w:val="00D451E2"/>
    <w:rsid w:val="00D45E89"/>
    <w:rsid w:val="00D45E8D"/>
    <w:rsid w:val="00D466AE"/>
    <w:rsid w:val="00D4734F"/>
    <w:rsid w:val="00D515EC"/>
    <w:rsid w:val="00D51BF3"/>
    <w:rsid w:val="00D5344E"/>
    <w:rsid w:val="00D66846"/>
    <w:rsid w:val="00D675FB"/>
    <w:rsid w:val="00D71191"/>
    <w:rsid w:val="00D71F25"/>
    <w:rsid w:val="00D72A9C"/>
    <w:rsid w:val="00D76382"/>
    <w:rsid w:val="00D77031"/>
    <w:rsid w:val="00D83FB4"/>
    <w:rsid w:val="00D84941"/>
    <w:rsid w:val="00D84FA1"/>
    <w:rsid w:val="00D851F0"/>
    <w:rsid w:val="00D86DB7"/>
    <w:rsid w:val="00D926D0"/>
    <w:rsid w:val="00D93030"/>
    <w:rsid w:val="00D9318C"/>
    <w:rsid w:val="00D94373"/>
    <w:rsid w:val="00D950E1"/>
    <w:rsid w:val="00D952A6"/>
    <w:rsid w:val="00D97F99"/>
    <w:rsid w:val="00DA016E"/>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651F"/>
    <w:rsid w:val="00DD00FF"/>
    <w:rsid w:val="00DD0619"/>
    <w:rsid w:val="00DD07FB"/>
    <w:rsid w:val="00DD0EA0"/>
    <w:rsid w:val="00DD25C6"/>
    <w:rsid w:val="00DD4FE5"/>
    <w:rsid w:val="00DD54B0"/>
    <w:rsid w:val="00DD57EE"/>
    <w:rsid w:val="00DD6BCC"/>
    <w:rsid w:val="00DD7EBA"/>
    <w:rsid w:val="00DE0A4B"/>
    <w:rsid w:val="00DE0D49"/>
    <w:rsid w:val="00DE2410"/>
    <w:rsid w:val="00DE2939"/>
    <w:rsid w:val="00DE305C"/>
    <w:rsid w:val="00DE6E81"/>
    <w:rsid w:val="00DE703F"/>
    <w:rsid w:val="00DE7595"/>
    <w:rsid w:val="00DF0479"/>
    <w:rsid w:val="00DF1961"/>
    <w:rsid w:val="00DF44DE"/>
    <w:rsid w:val="00DF5F11"/>
    <w:rsid w:val="00E01138"/>
    <w:rsid w:val="00E02DFB"/>
    <w:rsid w:val="00E030F9"/>
    <w:rsid w:val="00E0311A"/>
    <w:rsid w:val="00E03138"/>
    <w:rsid w:val="00E0313C"/>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37D70"/>
    <w:rsid w:val="00E44A83"/>
    <w:rsid w:val="00E502C1"/>
    <w:rsid w:val="00E502DD"/>
    <w:rsid w:val="00E50D3A"/>
    <w:rsid w:val="00E51387"/>
    <w:rsid w:val="00E51E68"/>
    <w:rsid w:val="00E52EFD"/>
    <w:rsid w:val="00E5408A"/>
    <w:rsid w:val="00E56800"/>
    <w:rsid w:val="00E57E61"/>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9E4"/>
    <w:rsid w:val="00E84A55"/>
    <w:rsid w:val="00E85BFF"/>
    <w:rsid w:val="00E90391"/>
    <w:rsid w:val="00E906C2"/>
    <w:rsid w:val="00E9311F"/>
    <w:rsid w:val="00E934D1"/>
    <w:rsid w:val="00E94AF0"/>
    <w:rsid w:val="00E9512F"/>
    <w:rsid w:val="00E95D13"/>
    <w:rsid w:val="00E95DD3"/>
    <w:rsid w:val="00E969D5"/>
    <w:rsid w:val="00EA3C54"/>
    <w:rsid w:val="00EA58D1"/>
    <w:rsid w:val="00EA61BC"/>
    <w:rsid w:val="00EA681A"/>
    <w:rsid w:val="00EA735B"/>
    <w:rsid w:val="00EB17DE"/>
    <w:rsid w:val="00EB1E69"/>
    <w:rsid w:val="00EB2086"/>
    <w:rsid w:val="00EB423D"/>
    <w:rsid w:val="00EB5EDF"/>
    <w:rsid w:val="00EB60FE"/>
    <w:rsid w:val="00EB6454"/>
    <w:rsid w:val="00EB74DB"/>
    <w:rsid w:val="00EC02B2"/>
    <w:rsid w:val="00EC5359"/>
    <w:rsid w:val="00EC562A"/>
    <w:rsid w:val="00ED067A"/>
    <w:rsid w:val="00ED2B50"/>
    <w:rsid w:val="00ED3B4A"/>
    <w:rsid w:val="00EE0350"/>
    <w:rsid w:val="00EE0719"/>
    <w:rsid w:val="00EE0E80"/>
    <w:rsid w:val="00EE258F"/>
    <w:rsid w:val="00EE3327"/>
    <w:rsid w:val="00EE54A6"/>
    <w:rsid w:val="00EE613F"/>
    <w:rsid w:val="00EE7295"/>
    <w:rsid w:val="00EE7869"/>
    <w:rsid w:val="00EF054A"/>
    <w:rsid w:val="00EF3235"/>
    <w:rsid w:val="00EF7E72"/>
    <w:rsid w:val="00F01BD1"/>
    <w:rsid w:val="00F028FB"/>
    <w:rsid w:val="00F06D37"/>
    <w:rsid w:val="00F07B9D"/>
    <w:rsid w:val="00F11152"/>
    <w:rsid w:val="00F11586"/>
    <w:rsid w:val="00F1183B"/>
    <w:rsid w:val="00F11C9F"/>
    <w:rsid w:val="00F12263"/>
    <w:rsid w:val="00F1409D"/>
    <w:rsid w:val="00F14214"/>
    <w:rsid w:val="00F157A9"/>
    <w:rsid w:val="00F21F1B"/>
    <w:rsid w:val="00F25BB6"/>
    <w:rsid w:val="00F26B7E"/>
    <w:rsid w:val="00F27A3B"/>
    <w:rsid w:val="00F30224"/>
    <w:rsid w:val="00F3230F"/>
    <w:rsid w:val="00F33817"/>
    <w:rsid w:val="00F420D5"/>
    <w:rsid w:val="00F451EA"/>
    <w:rsid w:val="00F45447"/>
    <w:rsid w:val="00F456C6"/>
    <w:rsid w:val="00F4577B"/>
    <w:rsid w:val="00F462DE"/>
    <w:rsid w:val="00F46496"/>
    <w:rsid w:val="00F474D0"/>
    <w:rsid w:val="00F50179"/>
    <w:rsid w:val="00F50CBB"/>
    <w:rsid w:val="00F515EE"/>
    <w:rsid w:val="00F56511"/>
    <w:rsid w:val="00F608CC"/>
    <w:rsid w:val="00F6194E"/>
    <w:rsid w:val="00F623AC"/>
    <w:rsid w:val="00F6412A"/>
    <w:rsid w:val="00F65893"/>
    <w:rsid w:val="00F66A4A"/>
    <w:rsid w:val="00F71E22"/>
    <w:rsid w:val="00F72142"/>
    <w:rsid w:val="00F72AE7"/>
    <w:rsid w:val="00F80B42"/>
    <w:rsid w:val="00F81141"/>
    <w:rsid w:val="00F833BA"/>
    <w:rsid w:val="00F84FD0"/>
    <w:rsid w:val="00F859A8"/>
    <w:rsid w:val="00F86D87"/>
    <w:rsid w:val="00F9108B"/>
    <w:rsid w:val="00F91349"/>
    <w:rsid w:val="00F917DF"/>
    <w:rsid w:val="00F93A8A"/>
    <w:rsid w:val="00F95248"/>
    <w:rsid w:val="00F956A9"/>
    <w:rsid w:val="00F960B9"/>
    <w:rsid w:val="00F963ED"/>
    <w:rsid w:val="00F966CF"/>
    <w:rsid w:val="00F96CAE"/>
    <w:rsid w:val="00F97C99"/>
    <w:rsid w:val="00FA2DD8"/>
    <w:rsid w:val="00FA4DAC"/>
    <w:rsid w:val="00FA662D"/>
    <w:rsid w:val="00FA73B1"/>
    <w:rsid w:val="00FB0CB9"/>
    <w:rsid w:val="00FB231D"/>
    <w:rsid w:val="00FB2FF7"/>
    <w:rsid w:val="00FB45F1"/>
    <w:rsid w:val="00FB4A72"/>
    <w:rsid w:val="00FB54E8"/>
    <w:rsid w:val="00FB7054"/>
    <w:rsid w:val="00FC17B7"/>
    <w:rsid w:val="00FC2CB7"/>
    <w:rsid w:val="00FC4090"/>
    <w:rsid w:val="00FC55B4"/>
    <w:rsid w:val="00FD00E6"/>
    <w:rsid w:val="00FD09A1"/>
    <w:rsid w:val="00FD2A7C"/>
    <w:rsid w:val="00FD59EB"/>
    <w:rsid w:val="00FD7299"/>
    <w:rsid w:val="00FE06E3"/>
    <w:rsid w:val="00FE1FBE"/>
    <w:rsid w:val="00FE3674"/>
    <w:rsid w:val="00FE3901"/>
    <w:rsid w:val="00FE39D3"/>
    <w:rsid w:val="00FE4BCE"/>
    <w:rsid w:val="00FE54AE"/>
    <w:rsid w:val="00FE576A"/>
    <w:rsid w:val="00FE7E79"/>
    <w:rsid w:val="00FF0A64"/>
    <w:rsid w:val="00FF3E7D"/>
    <w:rsid w:val="00FF5B99"/>
    <w:rsid w:val="00FF730C"/>
    <w:rsid w:val="00FF73F4"/>
    <w:rsid w:val="00FF7CE4"/>
    <w:rsid w:val="00FF7E39"/>
    <w:rsid w:val="41055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pPr>
      <w:ind w:firstLine="420" w:firstLineChars="200"/>
      <w:outlineLvl w:val="1"/>
    </w:pPr>
    <w:rPr>
      <w:rFonts w:ascii="黑体" w:hAnsi="黑体" w:eastAsia="黑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uiPriority w:val="0"/>
    <w:rPr>
      <w:b/>
      <w:bCs/>
      <w:kern w:val="44"/>
      <w:sz w:val="44"/>
      <w:szCs w:val="44"/>
    </w:rPr>
  </w:style>
  <w:style w:type="character" w:customStyle="1" w:styleId="35">
    <w:name w:val="标题 2 Char"/>
    <w:link w:val="3"/>
    <w:uiPriority w:val="0"/>
    <w:rPr>
      <w:rFonts w:ascii="Arial" w:hAnsi="Arial" w:eastAsia="黑体"/>
      <w:b/>
      <w:bCs/>
      <w:kern w:val="2"/>
      <w:sz w:val="32"/>
      <w:szCs w:val="32"/>
    </w:rPr>
  </w:style>
  <w:style w:type="character" w:customStyle="1" w:styleId="36">
    <w:name w:val="标题 3 Char"/>
    <w:link w:val="4"/>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Times New Roman"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style>
  <w:style w:type="paragraph" w:customStyle="1" w:styleId="189">
    <w:name w:val="标准文件_一级项2"/>
    <w:basedOn w:val="56"/>
    <w:qFormat/>
    <w:uiPriority w:val="0"/>
    <w:pPr>
      <w:numPr>
        <w:ilvl w:val="0"/>
        <w:numId w:val="31"/>
      </w:numPr>
      <w:spacing w:line="300" w:lineRule="exact"/>
      <w:ind w:firstLineChars="0"/>
    </w:p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en-code"/>
    <w:basedOn w:val="28"/>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image" Target="media/image1.tiff"/><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1844EB52A5849579388F88B9E67940A"/>
        <w:style w:val=""/>
        <w:category>
          <w:name w:val="常规"/>
          <w:gallery w:val="placeholder"/>
        </w:category>
        <w:types>
          <w:type w:val="bbPlcHdr"/>
        </w:types>
        <w:behaviors>
          <w:behavior w:val="content"/>
        </w:behaviors>
        <w:description w:val=""/>
        <w:guid w:val="{38E7A078-C980-489B-B74E-A38B0E2336BB}"/>
      </w:docPartPr>
      <w:docPartBody>
        <w:p>
          <w:pPr>
            <w:pStyle w:val="5"/>
          </w:pPr>
          <w:r>
            <w:rPr>
              <w:rStyle w:val="4"/>
              <w:rFonts w:hint="eastAsia"/>
            </w:rPr>
            <w:t>单击或点击此处输入文字。</w:t>
          </w:r>
        </w:p>
      </w:docPartBody>
    </w:docPart>
    <w:docPart>
      <w:docPartPr>
        <w:name w:val="E324401D2E464A37A518AF2308ABBCE3"/>
        <w:style w:val=""/>
        <w:category>
          <w:name w:val="常规"/>
          <w:gallery w:val="placeholder"/>
        </w:category>
        <w:types>
          <w:type w:val="bbPlcHdr"/>
        </w:types>
        <w:behaviors>
          <w:behavior w:val="content"/>
        </w:behaviors>
        <w:description w:val=""/>
        <w:guid w:val="{D698BB6F-3397-4311-AA09-37C1D5FE33AA}"/>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C2"/>
    <w:rsid w:val="001038F1"/>
    <w:rsid w:val="00171EFE"/>
    <w:rsid w:val="001D2E4C"/>
    <w:rsid w:val="001F7C25"/>
    <w:rsid w:val="00275D9A"/>
    <w:rsid w:val="002816BC"/>
    <w:rsid w:val="002C6014"/>
    <w:rsid w:val="0045676A"/>
    <w:rsid w:val="004705F7"/>
    <w:rsid w:val="004A5E93"/>
    <w:rsid w:val="00530307"/>
    <w:rsid w:val="0058625A"/>
    <w:rsid w:val="005A6198"/>
    <w:rsid w:val="005E44A1"/>
    <w:rsid w:val="0064403F"/>
    <w:rsid w:val="00650A70"/>
    <w:rsid w:val="00677D5E"/>
    <w:rsid w:val="007014EB"/>
    <w:rsid w:val="00791B00"/>
    <w:rsid w:val="00843DFF"/>
    <w:rsid w:val="008A3A16"/>
    <w:rsid w:val="008A4DD8"/>
    <w:rsid w:val="008D4F8E"/>
    <w:rsid w:val="00992267"/>
    <w:rsid w:val="009E6EB1"/>
    <w:rsid w:val="00A55204"/>
    <w:rsid w:val="00AF7437"/>
    <w:rsid w:val="00B25BE1"/>
    <w:rsid w:val="00B27E63"/>
    <w:rsid w:val="00B372BE"/>
    <w:rsid w:val="00B71AC3"/>
    <w:rsid w:val="00BD25D1"/>
    <w:rsid w:val="00C116BF"/>
    <w:rsid w:val="00CF7CBD"/>
    <w:rsid w:val="00D32592"/>
    <w:rsid w:val="00D9318C"/>
    <w:rsid w:val="00E01EF0"/>
    <w:rsid w:val="00E23F0C"/>
    <w:rsid w:val="00E50A24"/>
    <w:rsid w:val="00E55CE8"/>
    <w:rsid w:val="00EF47C2"/>
    <w:rsid w:val="00F264EC"/>
    <w:rsid w:val="00FC6D8F"/>
    <w:rsid w:val="00FF2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F1844EB52A5849579388F88B9E67940A"/>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E324401D2E464A37A518AF2308ABBCE3"/>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4F0872-1F54-4262-9186-22327CB82AED}">
  <ds:schemaRefs/>
</ds:datastoreItem>
</file>

<file path=docProps/app.xml><?xml version="1.0" encoding="utf-8"?>
<Properties xmlns="http://schemas.openxmlformats.org/officeDocument/2006/extended-properties" xmlns:vt="http://schemas.openxmlformats.org/officeDocument/2006/docPropsVTypes">
  <Template>地方标准</Template>
  <Pages>9</Pages>
  <Words>2608</Words>
  <Characters>2740</Characters>
  <Lines>304</Lines>
  <Paragraphs>297</Paragraphs>
  <TotalTime>39</TotalTime>
  <ScaleCrop>false</ScaleCrop>
  <LinksUpToDate>false</LinksUpToDate>
  <CharactersWithSpaces>5051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2025-05-19T14:57:00Z</dcterms:created>
  <dc:creator>阿微</dc:creator>
  <cp:lastModifiedBy>Administrator</cp:lastModifiedBy>
  <cp:lastPrinted>2025-04-23T03:28:00Z</cp:lastPrinted>
  <dcterms:modified xsi:type="dcterms:W3CDTF">2025-05-30T09:15:07Z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GB</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3</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2052-11.8.2.9022</vt:lpwstr>
  </property>
</Properties>
</file>